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5A3D" w14:textId="77777777" w:rsidR="007304EF" w:rsidRPr="00BF6555" w:rsidRDefault="007304EF" w:rsidP="007304EF">
      <w:pPr>
        <w:rPr>
          <w:rFonts w:ascii="Times New Roman" w:hAnsi="Times New Roman" w:cs="Times New Roman"/>
        </w:rPr>
      </w:pPr>
      <w:r w:rsidRPr="00BF6555">
        <w:rPr>
          <w:rFonts w:ascii="Times New Roman" w:hAnsi="Times New Roman" w:cs="Times New Roman"/>
          <w:noProof/>
        </w:rPr>
        <w:drawing>
          <wp:inline distT="0" distB="0" distL="0" distR="0" wp14:anchorId="338FD2EB" wp14:editId="2F9B457B">
            <wp:extent cx="6593547" cy="3916680"/>
            <wp:effectExtent l="0" t="0" r="0" b="7620"/>
            <wp:docPr id="3" name="Picture 3" descr="5 юни - Световен ден на околната среда - Бургас - Най-добрият 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юни - Световен ден на околната среда - Бургас - Най-добрият гра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0744" cy="3915015"/>
                    </a:xfrm>
                    <a:prstGeom prst="rect">
                      <a:avLst/>
                    </a:prstGeom>
                    <a:noFill/>
                    <a:ln>
                      <a:noFill/>
                    </a:ln>
                  </pic:spPr>
                </pic:pic>
              </a:graphicData>
            </a:graphic>
          </wp:inline>
        </w:drawing>
      </w:r>
    </w:p>
    <w:p w14:paraId="0CF373EF" w14:textId="77777777" w:rsidR="007304EF" w:rsidRDefault="007304EF">
      <w:pPr>
        <w:rPr>
          <w:rFonts w:ascii="Times New Roman" w:hAnsi="Times New Roman" w:cs="Times New Roman"/>
          <w:b/>
          <w:bCs/>
          <w:i/>
          <w:color w:val="385623" w:themeColor="accent6" w:themeShade="80"/>
          <w:lang w:val="bg-BG"/>
        </w:rPr>
      </w:pPr>
    </w:p>
    <w:p w14:paraId="72B34680" w14:textId="4692917C" w:rsidR="007304EF" w:rsidRPr="007304EF" w:rsidRDefault="007304EF" w:rsidP="007304EF">
      <w:pPr>
        <w:rPr>
          <w:rFonts w:ascii="Times New Roman" w:hAnsi="Times New Roman" w:cs="Times New Roman"/>
          <w:b/>
          <w:bCs/>
          <w:color w:val="385623" w:themeColor="accent6" w:themeShade="80"/>
          <w:sz w:val="32"/>
          <w:szCs w:val="32"/>
          <w:lang w:val="bg-BG"/>
        </w:rPr>
      </w:pPr>
      <w:r w:rsidRPr="004075E0">
        <w:rPr>
          <w:rFonts w:ascii="Times New Roman" w:hAnsi="Times New Roman" w:cs="Times New Roman"/>
          <w:b/>
          <w:bCs/>
          <w:color w:val="385623" w:themeColor="accent6" w:themeShade="80"/>
          <w:sz w:val="32"/>
          <w:szCs w:val="32"/>
          <w:lang w:val="bg-BG"/>
        </w:rPr>
        <w:t>Национална стратегия за околна среда</w:t>
      </w:r>
      <w:r>
        <w:rPr>
          <w:rFonts w:ascii="Times New Roman" w:hAnsi="Times New Roman" w:cs="Times New Roman"/>
          <w:b/>
          <w:bCs/>
          <w:color w:val="385623" w:themeColor="accent6" w:themeShade="80"/>
          <w:sz w:val="32"/>
          <w:szCs w:val="32"/>
          <w:lang/>
        </w:rPr>
        <w:t xml:space="preserve"> </w:t>
      </w:r>
      <w:r>
        <w:rPr>
          <w:rFonts w:ascii="Times New Roman" w:hAnsi="Times New Roman" w:cs="Times New Roman"/>
          <w:b/>
          <w:bCs/>
          <w:color w:val="385623" w:themeColor="accent6" w:themeShade="80"/>
          <w:sz w:val="32"/>
          <w:szCs w:val="32"/>
          <w:lang w:val="bg-BG"/>
        </w:rPr>
        <w:t>до 2030 г.</w:t>
      </w:r>
    </w:p>
    <w:p w14:paraId="62A4A2EB" w14:textId="77777777" w:rsidR="007304EF" w:rsidRDefault="007304EF" w:rsidP="007304EF">
      <w:pPr>
        <w:rPr>
          <w:rFonts w:ascii="Times New Roman" w:hAnsi="Times New Roman" w:cs="Times New Roman"/>
          <w:b/>
          <w:bCs/>
          <w:i/>
          <w:color w:val="385623" w:themeColor="accent6" w:themeShade="80"/>
          <w:lang w:val="bg-BG"/>
        </w:rPr>
      </w:pPr>
      <w:r w:rsidRPr="004075E0">
        <w:rPr>
          <w:rFonts w:ascii="Times New Roman" w:hAnsi="Times New Roman" w:cs="Times New Roman"/>
          <w:b/>
          <w:bCs/>
          <w:i/>
          <w:color w:val="385623" w:themeColor="accent6" w:themeShade="80"/>
          <w:lang w:val="bg-BG"/>
        </w:rPr>
        <w:t>Проект на стратегическата част</w:t>
      </w:r>
    </w:p>
    <w:p w14:paraId="5D42FE80" w14:textId="264DAD06" w:rsidR="009358C4" w:rsidRDefault="009358C4">
      <w:pPr>
        <w:rPr>
          <w:rFonts w:ascii="Times New Roman" w:hAnsi="Times New Roman" w:cs="Times New Roman"/>
          <w:b/>
          <w:bCs/>
          <w:i/>
          <w:color w:val="385623" w:themeColor="accent6" w:themeShade="80"/>
          <w:lang w:val="bg-BG"/>
        </w:rPr>
      </w:pPr>
      <w:r>
        <w:rPr>
          <w:rFonts w:ascii="Times New Roman" w:hAnsi="Times New Roman" w:cs="Times New Roman"/>
          <w:b/>
          <w:bCs/>
          <w:i/>
          <w:color w:val="385623" w:themeColor="accent6" w:themeShade="80"/>
          <w:lang w:val="bg-BG"/>
        </w:rPr>
        <w:br w:type="page"/>
      </w:r>
    </w:p>
    <w:p w14:paraId="36153C06" w14:textId="77777777" w:rsidR="00180C9B" w:rsidRPr="004075E0" w:rsidRDefault="00180C9B" w:rsidP="00180C9B">
      <w:pPr>
        <w:rPr>
          <w:rFonts w:ascii="Times New Roman" w:hAnsi="Times New Roman" w:cs="Times New Roman"/>
          <w:b/>
          <w:bCs/>
          <w:i/>
          <w:color w:val="385623" w:themeColor="accent6" w:themeShade="80"/>
          <w:lang w:val="bg-BG"/>
        </w:rPr>
      </w:pPr>
    </w:p>
    <w:sdt>
      <w:sdtPr>
        <w:rPr>
          <w:rFonts w:asciiTheme="minorHAnsi" w:eastAsiaTheme="minorHAnsi" w:hAnsiTheme="minorHAnsi" w:cstheme="minorBidi"/>
          <w:color w:val="auto"/>
          <w:sz w:val="22"/>
          <w:szCs w:val="22"/>
        </w:rPr>
        <w:id w:val="-1612891901"/>
        <w:docPartObj>
          <w:docPartGallery w:val="Table of Contents"/>
          <w:docPartUnique/>
        </w:docPartObj>
      </w:sdtPr>
      <w:sdtEndPr>
        <w:rPr>
          <w:b/>
          <w:bCs/>
          <w:noProof/>
        </w:rPr>
      </w:sdtEndPr>
      <w:sdtContent>
        <w:p w14:paraId="60EDE28A" w14:textId="77777777" w:rsidR="00180C9B" w:rsidRPr="003F628E" w:rsidRDefault="00180C9B" w:rsidP="00180C9B">
          <w:pPr>
            <w:pStyle w:val="TOCHeading"/>
            <w:rPr>
              <w:rFonts w:ascii="Times New Roman" w:hAnsi="Times New Roman" w:cs="Times New Roman"/>
              <w:b/>
              <w:bCs/>
              <w:color w:val="385623" w:themeColor="accent6" w:themeShade="80"/>
              <w:sz w:val="24"/>
              <w:szCs w:val="24"/>
              <w:lang w:val="bg-BG"/>
            </w:rPr>
          </w:pPr>
          <w:r w:rsidRPr="003F628E">
            <w:rPr>
              <w:rFonts w:ascii="Times New Roman" w:hAnsi="Times New Roman" w:cs="Times New Roman"/>
              <w:b/>
              <w:bCs/>
              <w:color w:val="385623" w:themeColor="accent6" w:themeShade="80"/>
              <w:sz w:val="24"/>
              <w:szCs w:val="24"/>
              <w:lang w:val="bg-BG"/>
            </w:rPr>
            <w:t>Съдържание</w:t>
          </w:r>
        </w:p>
        <w:p w14:paraId="2118B318" w14:textId="41B7D92C" w:rsidR="00180C9B" w:rsidRDefault="00180C9B" w:rsidP="00180C9B">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6530926" w:history="1">
            <w:r w:rsidRPr="001F0257">
              <w:rPr>
                <w:rStyle w:val="Hyperlink"/>
                <w:rFonts w:ascii="Times New Roman" w:hAnsi="Times New Roman" w:cs="Times New Roman"/>
                <w:b/>
                <w:bCs/>
                <w:noProof/>
                <w:lang w:val="bg-BG"/>
              </w:rPr>
              <w:t>I.</w:t>
            </w:r>
            <w:r>
              <w:rPr>
                <w:rFonts w:eastAsiaTheme="minorEastAsia"/>
                <w:noProof/>
              </w:rPr>
              <w:tab/>
            </w:r>
            <w:r w:rsidRPr="001F0257">
              <w:rPr>
                <w:rStyle w:val="Hyperlink"/>
                <w:rFonts w:ascii="Times New Roman" w:hAnsi="Times New Roman" w:cs="Times New Roman"/>
                <w:b/>
                <w:bCs/>
                <w:noProof/>
                <w:lang w:val="bg-BG"/>
              </w:rPr>
              <w:t>Национална стратегия за околна среда</w:t>
            </w:r>
            <w:r>
              <w:rPr>
                <w:noProof/>
                <w:webHidden/>
              </w:rPr>
              <w:tab/>
            </w:r>
            <w:r>
              <w:rPr>
                <w:noProof/>
                <w:webHidden/>
              </w:rPr>
              <w:fldChar w:fldCharType="begin"/>
            </w:r>
            <w:r>
              <w:rPr>
                <w:noProof/>
                <w:webHidden/>
              </w:rPr>
              <w:instrText xml:space="preserve"> PAGEREF _Toc86530926 \h </w:instrText>
            </w:r>
            <w:r>
              <w:rPr>
                <w:noProof/>
                <w:webHidden/>
              </w:rPr>
            </w:r>
            <w:r>
              <w:rPr>
                <w:noProof/>
                <w:webHidden/>
              </w:rPr>
              <w:fldChar w:fldCharType="separate"/>
            </w:r>
            <w:r w:rsidR="001003F8">
              <w:rPr>
                <w:noProof/>
                <w:webHidden/>
              </w:rPr>
              <w:t>5</w:t>
            </w:r>
            <w:r>
              <w:rPr>
                <w:noProof/>
                <w:webHidden/>
              </w:rPr>
              <w:fldChar w:fldCharType="end"/>
            </w:r>
          </w:hyperlink>
        </w:p>
        <w:p w14:paraId="4B9B718A" w14:textId="06E59CF6" w:rsidR="00180C9B" w:rsidRDefault="007304EF" w:rsidP="00180C9B">
          <w:pPr>
            <w:pStyle w:val="TOC1"/>
            <w:tabs>
              <w:tab w:val="left" w:pos="660"/>
              <w:tab w:val="right" w:leader="dot" w:pos="9350"/>
            </w:tabs>
            <w:rPr>
              <w:rFonts w:eastAsiaTheme="minorEastAsia"/>
              <w:noProof/>
            </w:rPr>
          </w:pPr>
          <w:hyperlink w:anchor="_Toc86530927" w:history="1">
            <w:r w:rsidR="00180C9B" w:rsidRPr="001F0257">
              <w:rPr>
                <w:rStyle w:val="Hyperlink"/>
                <w:rFonts w:ascii="Times New Roman" w:hAnsi="Times New Roman" w:cs="Times New Roman"/>
                <w:b/>
                <w:bCs/>
                <w:noProof/>
                <w:lang w:val="bg-BG"/>
              </w:rPr>
              <w:t>II.</w:t>
            </w:r>
            <w:r w:rsidR="00180C9B">
              <w:rPr>
                <w:rFonts w:eastAsiaTheme="minorEastAsia"/>
                <w:noProof/>
              </w:rPr>
              <w:tab/>
            </w:r>
            <w:r w:rsidR="00180C9B" w:rsidRPr="001F0257">
              <w:rPr>
                <w:rStyle w:val="Hyperlink"/>
                <w:rFonts w:ascii="Times New Roman" w:hAnsi="Times New Roman" w:cs="Times New Roman"/>
                <w:b/>
                <w:bCs/>
                <w:noProof/>
                <w:lang w:val="bg-BG"/>
              </w:rPr>
              <w:t>Визия на НСОС</w:t>
            </w:r>
            <w:r w:rsidR="00180C9B">
              <w:rPr>
                <w:noProof/>
                <w:webHidden/>
              </w:rPr>
              <w:tab/>
            </w:r>
            <w:r w:rsidR="00180C9B">
              <w:rPr>
                <w:noProof/>
                <w:webHidden/>
              </w:rPr>
              <w:fldChar w:fldCharType="begin"/>
            </w:r>
            <w:r w:rsidR="00180C9B">
              <w:rPr>
                <w:noProof/>
                <w:webHidden/>
              </w:rPr>
              <w:instrText xml:space="preserve"> PAGEREF _Toc86530927 \h </w:instrText>
            </w:r>
            <w:r w:rsidR="00180C9B">
              <w:rPr>
                <w:noProof/>
                <w:webHidden/>
              </w:rPr>
            </w:r>
            <w:r w:rsidR="00180C9B">
              <w:rPr>
                <w:noProof/>
                <w:webHidden/>
              </w:rPr>
              <w:fldChar w:fldCharType="separate"/>
            </w:r>
            <w:r w:rsidR="001003F8">
              <w:rPr>
                <w:noProof/>
                <w:webHidden/>
              </w:rPr>
              <w:t>6</w:t>
            </w:r>
            <w:r w:rsidR="00180C9B">
              <w:rPr>
                <w:noProof/>
                <w:webHidden/>
              </w:rPr>
              <w:fldChar w:fldCharType="end"/>
            </w:r>
          </w:hyperlink>
        </w:p>
        <w:p w14:paraId="255FA276" w14:textId="4E4EA089" w:rsidR="00180C9B" w:rsidRDefault="007304EF" w:rsidP="00180C9B">
          <w:pPr>
            <w:pStyle w:val="TOC1"/>
            <w:tabs>
              <w:tab w:val="left" w:pos="660"/>
              <w:tab w:val="right" w:leader="dot" w:pos="9350"/>
            </w:tabs>
            <w:rPr>
              <w:rFonts w:eastAsiaTheme="minorEastAsia"/>
              <w:noProof/>
            </w:rPr>
          </w:pPr>
          <w:hyperlink w:anchor="_Toc86530934" w:history="1">
            <w:r w:rsidR="00180C9B" w:rsidRPr="001F0257">
              <w:rPr>
                <w:rStyle w:val="Hyperlink"/>
                <w:rFonts w:ascii="Times New Roman" w:hAnsi="Times New Roman" w:cs="Times New Roman"/>
                <w:b/>
                <w:noProof/>
                <w:lang w:val="bg-BG"/>
              </w:rPr>
              <w:t>III.</w:t>
            </w:r>
            <w:r w:rsidR="00180C9B">
              <w:rPr>
                <w:rFonts w:eastAsiaTheme="minorEastAsia"/>
                <w:noProof/>
              </w:rPr>
              <w:tab/>
            </w:r>
            <w:r w:rsidR="00180C9B" w:rsidRPr="001F0257">
              <w:rPr>
                <w:rStyle w:val="Hyperlink"/>
                <w:rFonts w:ascii="Times New Roman" w:hAnsi="Times New Roman" w:cs="Times New Roman"/>
                <w:b/>
                <w:noProof/>
                <w:lang w:val="bg-BG"/>
              </w:rPr>
              <w:t>Приоритети на НСОС</w:t>
            </w:r>
            <w:r w:rsidR="00180C9B">
              <w:rPr>
                <w:noProof/>
                <w:webHidden/>
              </w:rPr>
              <w:tab/>
            </w:r>
            <w:r w:rsidR="00180C9B">
              <w:rPr>
                <w:noProof/>
                <w:webHidden/>
              </w:rPr>
              <w:fldChar w:fldCharType="begin"/>
            </w:r>
            <w:r w:rsidR="00180C9B">
              <w:rPr>
                <w:noProof/>
                <w:webHidden/>
              </w:rPr>
              <w:instrText xml:space="preserve"> PAGEREF _Toc86530934 \h </w:instrText>
            </w:r>
            <w:r w:rsidR="00180C9B">
              <w:rPr>
                <w:noProof/>
                <w:webHidden/>
              </w:rPr>
            </w:r>
            <w:r w:rsidR="00180C9B">
              <w:rPr>
                <w:noProof/>
                <w:webHidden/>
              </w:rPr>
              <w:fldChar w:fldCharType="separate"/>
            </w:r>
            <w:r w:rsidR="001003F8">
              <w:rPr>
                <w:noProof/>
                <w:webHidden/>
              </w:rPr>
              <w:t>8</w:t>
            </w:r>
            <w:r w:rsidR="00180C9B">
              <w:rPr>
                <w:noProof/>
                <w:webHidden/>
              </w:rPr>
              <w:fldChar w:fldCharType="end"/>
            </w:r>
          </w:hyperlink>
        </w:p>
        <w:p w14:paraId="60E84ED9" w14:textId="641CC5A1" w:rsidR="00180C9B" w:rsidRDefault="007304EF" w:rsidP="00180C9B">
          <w:pPr>
            <w:pStyle w:val="TOC1"/>
            <w:tabs>
              <w:tab w:val="left" w:pos="440"/>
              <w:tab w:val="right" w:leader="dot" w:pos="9350"/>
            </w:tabs>
            <w:rPr>
              <w:rFonts w:eastAsiaTheme="minorEastAsia"/>
              <w:noProof/>
            </w:rPr>
          </w:pPr>
          <w:hyperlink w:anchor="_Toc86530935" w:history="1">
            <w:r w:rsidR="00180C9B" w:rsidRPr="001F0257">
              <w:rPr>
                <w:rStyle w:val="Hyperlink"/>
                <w:rFonts w:ascii="Times New Roman" w:hAnsi="Times New Roman" w:cs="Times New Roman"/>
                <w:b/>
                <w:noProof/>
                <w:lang w:val="bg-BG"/>
              </w:rPr>
              <w:t>1.</w:t>
            </w:r>
            <w:r w:rsidR="00180C9B">
              <w:rPr>
                <w:rFonts w:eastAsiaTheme="minorEastAsia"/>
                <w:noProof/>
              </w:rPr>
              <w:tab/>
            </w:r>
            <w:r w:rsidR="00180C9B" w:rsidRPr="001F0257">
              <w:rPr>
                <w:rStyle w:val="Hyperlink"/>
                <w:rFonts w:ascii="Times New Roman" w:hAnsi="Times New Roman" w:cs="Times New Roman"/>
                <w:b/>
                <w:noProof/>
                <w:lang w:val="bg-BG"/>
              </w:rPr>
              <w:t>Приоритет 1: Възстановяване на природния капитал. Устойчиви общности и екосистеми</w:t>
            </w:r>
            <w:r w:rsidR="00180C9B">
              <w:rPr>
                <w:noProof/>
                <w:webHidden/>
              </w:rPr>
              <w:tab/>
            </w:r>
            <w:r w:rsidR="00180C9B">
              <w:rPr>
                <w:noProof/>
                <w:webHidden/>
              </w:rPr>
              <w:fldChar w:fldCharType="begin"/>
            </w:r>
            <w:r w:rsidR="00180C9B">
              <w:rPr>
                <w:noProof/>
                <w:webHidden/>
              </w:rPr>
              <w:instrText xml:space="preserve"> PAGEREF _Toc86530935 \h </w:instrText>
            </w:r>
            <w:r w:rsidR="00180C9B">
              <w:rPr>
                <w:noProof/>
                <w:webHidden/>
              </w:rPr>
            </w:r>
            <w:r w:rsidR="00180C9B">
              <w:rPr>
                <w:noProof/>
                <w:webHidden/>
              </w:rPr>
              <w:fldChar w:fldCharType="separate"/>
            </w:r>
            <w:r w:rsidR="001003F8">
              <w:rPr>
                <w:noProof/>
                <w:webHidden/>
              </w:rPr>
              <w:t>8</w:t>
            </w:r>
            <w:r w:rsidR="00180C9B">
              <w:rPr>
                <w:noProof/>
                <w:webHidden/>
              </w:rPr>
              <w:fldChar w:fldCharType="end"/>
            </w:r>
          </w:hyperlink>
        </w:p>
        <w:p w14:paraId="4B25CDB2" w14:textId="5FC57F1C" w:rsidR="00180C9B" w:rsidRDefault="007304EF" w:rsidP="00180C9B">
          <w:pPr>
            <w:pStyle w:val="TOC3"/>
            <w:rPr>
              <w:rFonts w:asciiTheme="minorHAnsi" w:eastAsiaTheme="minorEastAsia" w:hAnsiTheme="minorHAnsi" w:cstheme="minorBidi"/>
              <w:b w:val="0"/>
              <w:bCs w:val="0"/>
              <w:lang w:val="en-US" w:eastAsia="en-US"/>
            </w:rPr>
          </w:pPr>
          <w:hyperlink w:anchor="_Toc86530939" w:history="1">
            <w:r w:rsidR="00180C9B" w:rsidRPr="001F0257">
              <w:rPr>
                <w:rStyle w:val="Hyperlink"/>
              </w:rPr>
              <w:t>1.1.</w:t>
            </w:r>
            <w:r w:rsidR="00180C9B">
              <w:rPr>
                <w:rFonts w:asciiTheme="minorHAnsi" w:eastAsiaTheme="minorEastAsia" w:hAnsiTheme="minorHAnsi" w:cstheme="minorBidi"/>
                <w:b w:val="0"/>
                <w:bCs w:val="0"/>
                <w:lang w:val="en-US" w:eastAsia="en-US"/>
              </w:rPr>
              <w:tab/>
            </w:r>
            <w:r w:rsidR="00180C9B" w:rsidRPr="001F0257">
              <w:rPr>
                <w:rStyle w:val="Hyperlink"/>
              </w:rPr>
              <w:t>Стратегически цели</w:t>
            </w:r>
            <w:r w:rsidR="00180C9B">
              <w:rPr>
                <w:webHidden/>
              </w:rPr>
              <w:tab/>
            </w:r>
            <w:r w:rsidR="00180C9B">
              <w:rPr>
                <w:webHidden/>
              </w:rPr>
              <w:fldChar w:fldCharType="begin"/>
            </w:r>
            <w:r w:rsidR="00180C9B">
              <w:rPr>
                <w:webHidden/>
              </w:rPr>
              <w:instrText xml:space="preserve"> PAGEREF _Toc86530939 \h </w:instrText>
            </w:r>
            <w:r w:rsidR="00180C9B">
              <w:rPr>
                <w:webHidden/>
              </w:rPr>
            </w:r>
            <w:r w:rsidR="00180C9B">
              <w:rPr>
                <w:webHidden/>
              </w:rPr>
              <w:fldChar w:fldCharType="separate"/>
            </w:r>
            <w:r w:rsidR="001003F8">
              <w:rPr>
                <w:webHidden/>
              </w:rPr>
              <w:t>14</w:t>
            </w:r>
            <w:r w:rsidR="00180C9B">
              <w:rPr>
                <w:webHidden/>
              </w:rPr>
              <w:fldChar w:fldCharType="end"/>
            </w:r>
          </w:hyperlink>
        </w:p>
        <w:p w14:paraId="045110F7" w14:textId="568A3E9A" w:rsidR="00180C9B" w:rsidRDefault="007304EF" w:rsidP="00180C9B">
          <w:pPr>
            <w:pStyle w:val="TOC2"/>
            <w:tabs>
              <w:tab w:val="right" w:leader="dot" w:pos="9350"/>
            </w:tabs>
            <w:rPr>
              <w:rFonts w:eastAsiaTheme="minorEastAsia"/>
              <w:noProof/>
            </w:rPr>
          </w:pPr>
          <w:hyperlink w:anchor="_Toc86530940" w:history="1">
            <w:r w:rsidR="00180C9B" w:rsidRPr="001F0257">
              <w:rPr>
                <w:rStyle w:val="Hyperlink"/>
                <w:rFonts w:ascii="Times New Roman" w:hAnsi="Times New Roman" w:cs="Times New Roman"/>
                <w:b/>
                <w:noProof/>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r w:rsidR="00180C9B">
              <w:rPr>
                <w:noProof/>
                <w:webHidden/>
              </w:rPr>
              <w:tab/>
            </w:r>
            <w:r w:rsidR="00180C9B">
              <w:rPr>
                <w:noProof/>
                <w:webHidden/>
              </w:rPr>
              <w:fldChar w:fldCharType="begin"/>
            </w:r>
            <w:r w:rsidR="00180C9B">
              <w:rPr>
                <w:noProof/>
                <w:webHidden/>
              </w:rPr>
              <w:instrText xml:space="preserve"> PAGEREF _Toc86530940 \h </w:instrText>
            </w:r>
            <w:r w:rsidR="00180C9B">
              <w:rPr>
                <w:noProof/>
                <w:webHidden/>
              </w:rPr>
            </w:r>
            <w:r w:rsidR="00180C9B">
              <w:rPr>
                <w:noProof/>
                <w:webHidden/>
              </w:rPr>
              <w:fldChar w:fldCharType="separate"/>
            </w:r>
            <w:r w:rsidR="001003F8">
              <w:rPr>
                <w:noProof/>
                <w:webHidden/>
              </w:rPr>
              <w:t>14</w:t>
            </w:r>
            <w:r w:rsidR="00180C9B">
              <w:rPr>
                <w:noProof/>
                <w:webHidden/>
              </w:rPr>
              <w:fldChar w:fldCharType="end"/>
            </w:r>
          </w:hyperlink>
        </w:p>
        <w:p w14:paraId="35048B67" w14:textId="684B3C70" w:rsidR="00180C9B" w:rsidRDefault="007304EF" w:rsidP="00180C9B">
          <w:pPr>
            <w:pStyle w:val="TOC2"/>
            <w:tabs>
              <w:tab w:val="right" w:leader="dot" w:pos="9350"/>
            </w:tabs>
            <w:rPr>
              <w:rFonts w:eastAsiaTheme="minorEastAsia"/>
              <w:noProof/>
            </w:rPr>
          </w:pPr>
          <w:hyperlink w:anchor="_Toc86530942" w:history="1">
            <w:r w:rsidR="00180C9B" w:rsidRPr="001F0257">
              <w:rPr>
                <w:rStyle w:val="Hyperlink"/>
                <w:rFonts w:ascii="Times New Roman" w:eastAsia="Times New Roman" w:hAnsi="Times New Roman" w:cs="Times New Roman"/>
                <w:b/>
                <w:noProof/>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r w:rsidR="00180C9B">
              <w:rPr>
                <w:noProof/>
                <w:webHidden/>
              </w:rPr>
              <w:tab/>
            </w:r>
            <w:r w:rsidR="00180C9B">
              <w:rPr>
                <w:noProof/>
                <w:webHidden/>
              </w:rPr>
              <w:fldChar w:fldCharType="begin"/>
            </w:r>
            <w:r w:rsidR="00180C9B">
              <w:rPr>
                <w:noProof/>
                <w:webHidden/>
              </w:rPr>
              <w:instrText xml:space="preserve"> PAGEREF _Toc86530942 \h </w:instrText>
            </w:r>
            <w:r w:rsidR="00180C9B">
              <w:rPr>
                <w:noProof/>
                <w:webHidden/>
              </w:rPr>
            </w:r>
            <w:r w:rsidR="00180C9B">
              <w:rPr>
                <w:noProof/>
                <w:webHidden/>
              </w:rPr>
              <w:fldChar w:fldCharType="separate"/>
            </w:r>
            <w:r w:rsidR="001003F8">
              <w:rPr>
                <w:noProof/>
                <w:webHidden/>
              </w:rPr>
              <w:t>17</w:t>
            </w:r>
            <w:r w:rsidR="00180C9B">
              <w:rPr>
                <w:noProof/>
                <w:webHidden/>
              </w:rPr>
              <w:fldChar w:fldCharType="end"/>
            </w:r>
          </w:hyperlink>
        </w:p>
        <w:p w14:paraId="0A64C6B0" w14:textId="7D589395" w:rsidR="00180C9B" w:rsidRDefault="007304EF" w:rsidP="00180C9B">
          <w:pPr>
            <w:pStyle w:val="TOC2"/>
            <w:tabs>
              <w:tab w:val="right" w:leader="dot" w:pos="9350"/>
            </w:tabs>
            <w:rPr>
              <w:rFonts w:eastAsiaTheme="minorEastAsia"/>
              <w:noProof/>
            </w:rPr>
          </w:pPr>
          <w:hyperlink w:anchor="_Toc86530944" w:history="1">
            <w:r w:rsidR="00180C9B" w:rsidRPr="001F0257">
              <w:rPr>
                <w:rStyle w:val="Hyperlink"/>
                <w:rFonts w:ascii="Times New Roman" w:hAnsi="Times New Roman" w:cs="Times New Roman"/>
                <w:b/>
                <w:noProof/>
                <w:lang w:val="bg-BG"/>
              </w:rPr>
              <w:t>СЦ 3: Екологизация на градовете - възстановяване на присъствието на природата в урбанизираните територии</w:t>
            </w:r>
            <w:r w:rsidR="00180C9B">
              <w:rPr>
                <w:noProof/>
                <w:webHidden/>
              </w:rPr>
              <w:tab/>
            </w:r>
            <w:r w:rsidR="00180C9B">
              <w:rPr>
                <w:noProof/>
                <w:webHidden/>
              </w:rPr>
              <w:fldChar w:fldCharType="begin"/>
            </w:r>
            <w:r w:rsidR="00180C9B">
              <w:rPr>
                <w:noProof/>
                <w:webHidden/>
              </w:rPr>
              <w:instrText xml:space="preserve"> PAGEREF _Toc86530944 \h </w:instrText>
            </w:r>
            <w:r w:rsidR="00180C9B">
              <w:rPr>
                <w:noProof/>
                <w:webHidden/>
              </w:rPr>
            </w:r>
            <w:r w:rsidR="00180C9B">
              <w:rPr>
                <w:noProof/>
                <w:webHidden/>
              </w:rPr>
              <w:fldChar w:fldCharType="separate"/>
            </w:r>
            <w:r w:rsidR="001003F8">
              <w:rPr>
                <w:noProof/>
                <w:webHidden/>
              </w:rPr>
              <w:t>19</w:t>
            </w:r>
            <w:r w:rsidR="00180C9B">
              <w:rPr>
                <w:noProof/>
                <w:webHidden/>
              </w:rPr>
              <w:fldChar w:fldCharType="end"/>
            </w:r>
          </w:hyperlink>
        </w:p>
        <w:p w14:paraId="5727005D" w14:textId="4CAAB0F0" w:rsidR="00180C9B" w:rsidRDefault="007304EF" w:rsidP="00180C9B">
          <w:pPr>
            <w:pStyle w:val="TOC3"/>
            <w:rPr>
              <w:rFonts w:asciiTheme="minorHAnsi" w:eastAsiaTheme="minorEastAsia" w:hAnsiTheme="minorHAnsi" w:cstheme="minorBidi"/>
              <w:b w:val="0"/>
              <w:bCs w:val="0"/>
              <w:lang w:val="en-US" w:eastAsia="en-US"/>
            </w:rPr>
          </w:pPr>
          <w:hyperlink w:anchor="_Toc86530946" w:history="1">
            <w:r w:rsidR="00180C9B" w:rsidRPr="001F0257">
              <w:rPr>
                <w:rStyle w:val="Hyperlink"/>
                <w:lang w:val="bg-BG"/>
              </w:rPr>
              <w:t>1.2.</w:t>
            </w:r>
            <w:r w:rsidR="00180C9B">
              <w:rPr>
                <w:rFonts w:asciiTheme="minorHAnsi" w:eastAsiaTheme="minorEastAsia" w:hAnsiTheme="minorHAnsi" w:cstheme="minorBidi"/>
                <w:b w:val="0"/>
                <w:bCs w:val="0"/>
                <w:lang w:val="en-US" w:eastAsia="en-US"/>
              </w:rPr>
              <w:tab/>
            </w:r>
            <w:r w:rsidR="00180C9B" w:rsidRPr="001F0257">
              <w:rPr>
                <w:rStyle w:val="Hyperlink"/>
                <w:lang w:val="bg-BG"/>
              </w:rPr>
              <w:t>Очаквани резултати:</w:t>
            </w:r>
            <w:r w:rsidR="00180C9B">
              <w:rPr>
                <w:webHidden/>
              </w:rPr>
              <w:tab/>
            </w:r>
            <w:r w:rsidR="00180C9B">
              <w:rPr>
                <w:webHidden/>
              </w:rPr>
              <w:fldChar w:fldCharType="begin"/>
            </w:r>
            <w:r w:rsidR="00180C9B">
              <w:rPr>
                <w:webHidden/>
              </w:rPr>
              <w:instrText xml:space="preserve"> PAGEREF _Toc86530946 \h </w:instrText>
            </w:r>
            <w:r w:rsidR="00180C9B">
              <w:rPr>
                <w:webHidden/>
              </w:rPr>
            </w:r>
            <w:r w:rsidR="00180C9B">
              <w:rPr>
                <w:webHidden/>
              </w:rPr>
              <w:fldChar w:fldCharType="separate"/>
            </w:r>
            <w:r w:rsidR="001003F8">
              <w:rPr>
                <w:webHidden/>
              </w:rPr>
              <w:t>21</w:t>
            </w:r>
            <w:r w:rsidR="00180C9B">
              <w:rPr>
                <w:webHidden/>
              </w:rPr>
              <w:fldChar w:fldCharType="end"/>
            </w:r>
          </w:hyperlink>
        </w:p>
        <w:p w14:paraId="0E45D2FE" w14:textId="6640ACB1" w:rsidR="00180C9B" w:rsidRDefault="007304EF" w:rsidP="00180C9B">
          <w:pPr>
            <w:pStyle w:val="TOC1"/>
            <w:tabs>
              <w:tab w:val="left" w:pos="440"/>
              <w:tab w:val="right" w:leader="dot" w:pos="9350"/>
            </w:tabs>
            <w:rPr>
              <w:rFonts w:eastAsiaTheme="minorEastAsia"/>
              <w:noProof/>
            </w:rPr>
          </w:pPr>
          <w:hyperlink w:anchor="_Toc86530947" w:history="1">
            <w:r w:rsidR="00180C9B" w:rsidRPr="001F0257">
              <w:rPr>
                <w:rStyle w:val="Hyperlink"/>
                <w:rFonts w:ascii="Times New Roman" w:hAnsi="Times New Roman" w:cs="Times New Roman"/>
                <w:b/>
                <w:noProof/>
                <w:lang w:val="bg-BG"/>
              </w:rPr>
              <w:t>2.</w:t>
            </w:r>
            <w:r w:rsidR="00180C9B">
              <w:rPr>
                <w:rFonts w:eastAsiaTheme="minorEastAsia"/>
                <w:noProof/>
              </w:rPr>
              <w:tab/>
            </w:r>
            <w:r w:rsidR="00180C9B" w:rsidRPr="001F0257">
              <w:rPr>
                <w:rStyle w:val="Hyperlink"/>
                <w:rFonts w:ascii="Times New Roman" w:hAnsi="Times New Roman" w:cs="Times New Roman"/>
                <w:b/>
                <w:noProof/>
                <w:lang w:val="bg-BG"/>
              </w:rPr>
              <w:t>Приоритет 2: Развитие в границите на природния потенциал. Ресурсна ефективност и нулево замърсяване</w:t>
            </w:r>
            <w:r w:rsidR="00180C9B">
              <w:rPr>
                <w:noProof/>
                <w:webHidden/>
              </w:rPr>
              <w:tab/>
            </w:r>
            <w:r w:rsidR="00180C9B">
              <w:rPr>
                <w:noProof/>
                <w:webHidden/>
              </w:rPr>
              <w:fldChar w:fldCharType="begin"/>
            </w:r>
            <w:r w:rsidR="00180C9B">
              <w:rPr>
                <w:noProof/>
                <w:webHidden/>
              </w:rPr>
              <w:instrText xml:space="preserve"> PAGEREF _Toc86530947 \h </w:instrText>
            </w:r>
            <w:r w:rsidR="00180C9B">
              <w:rPr>
                <w:noProof/>
                <w:webHidden/>
              </w:rPr>
            </w:r>
            <w:r w:rsidR="00180C9B">
              <w:rPr>
                <w:noProof/>
                <w:webHidden/>
              </w:rPr>
              <w:fldChar w:fldCharType="separate"/>
            </w:r>
            <w:r w:rsidR="001003F8">
              <w:rPr>
                <w:noProof/>
                <w:webHidden/>
              </w:rPr>
              <w:t>22</w:t>
            </w:r>
            <w:r w:rsidR="00180C9B">
              <w:rPr>
                <w:noProof/>
                <w:webHidden/>
              </w:rPr>
              <w:fldChar w:fldCharType="end"/>
            </w:r>
          </w:hyperlink>
        </w:p>
        <w:p w14:paraId="27BC20A2" w14:textId="73844BAB" w:rsidR="00180C9B" w:rsidRDefault="007304EF" w:rsidP="00180C9B">
          <w:pPr>
            <w:pStyle w:val="TOC3"/>
            <w:rPr>
              <w:rFonts w:asciiTheme="minorHAnsi" w:eastAsiaTheme="minorEastAsia" w:hAnsiTheme="minorHAnsi" w:cstheme="minorBidi"/>
              <w:b w:val="0"/>
              <w:bCs w:val="0"/>
              <w:lang w:val="en-US" w:eastAsia="en-US"/>
            </w:rPr>
          </w:pPr>
          <w:hyperlink w:anchor="_Toc86530951" w:history="1">
            <w:r w:rsidR="00180C9B" w:rsidRPr="001F0257">
              <w:rPr>
                <w:rStyle w:val="Hyperlink"/>
                <w:lang w:val="bg-BG"/>
              </w:rPr>
              <w:t>2.1.</w:t>
            </w:r>
            <w:r w:rsidR="00180C9B">
              <w:rPr>
                <w:rFonts w:asciiTheme="minorHAnsi" w:eastAsiaTheme="minorEastAsia" w:hAnsiTheme="minorHAnsi" w:cstheme="minorBidi"/>
                <w:b w:val="0"/>
                <w:bCs w:val="0"/>
                <w:lang w:val="en-US" w:eastAsia="en-US"/>
              </w:rPr>
              <w:tab/>
            </w:r>
            <w:r w:rsidR="00180C9B" w:rsidRPr="001F0257">
              <w:rPr>
                <w:rStyle w:val="Hyperlink"/>
                <w:lang w:val="bg-BG"/>
              </w:rPr>
              <w:t>Стратегически цели:</w:t>
            </w:r>
            <w:r w:rsidR="00180C9B">
              <w:rPr>
                <w:webHidden/>
              </w:rPr>
              <w:tab/>
            </w:r>
            <w:r w:rsidR="00180C9B">
              <w:rPr>
                <w:webHidden/>
              </w:rPr>
              <w:fldChar w:fldCharType="begin"/>
            </w:r>
            <w:r w:rsidR="00180C9B">
              <w:rPr>
                <w:webHidden/>
              </w:rPr>
              <w:instrText xml:space="preserve"> PAGEREF _Toc86530951 \h </w:instrText>
            </w:r>
            <w:r w:rsidR="00180C9B">
              <w:rPr>
                <w:webHidden/>
              </w:rPr>
            </w:r>
            <w:r w:rsidR="00180C9B">
              <w:rPr>
                <w:webHidden/>
              </w:rPr>
              <w:fldChar w:fldCharType="separate"/>
            </w:r>
            <w:r w:rsidR="001003F8">
              <w:rPr>
                <w:webHidden/>
              </w:rPr>
              <w:t>27</w:t>
            </w:r>
            <w:r w:rsidR="00180C9B">
              <w:rPr>
                <w:webHidden/>
              </w:rPr>
              <w:fldChar w:fldCharType="end"/>
            </w:r>
          </w:hyperlink>
        </w:p>
        <w:p w14:paraId="773CAFD4" w14:textId="642A6B6D" w:rsidR="00180C9B" w:rsidRDefault="007304EF" w:rsidP="00180C9B">
          <w:pPr>
            <w:pStyle w:val="TOC3"/>
            <w:rPr>
              <w:rFonts w:asciiTheme="minorHAnsi" w:eastAsiaTheme="minorEastAsia" w:hAnsiTheme="minorHAnsi" w:cstheme="minorBidi"/>
              <w:b w:val="0"/>
              <w:bCs w:val="0"/>
              <w:lang w:val="en-US" w:eastAsia="en-US"/>
            </w:rPr>
          </w:pPr>
          <w:hyperlink w:anchor="_Toc86530952" w:history="1">
            <w:r w:rsidR="00180C9B" w:rsidRPr="001F0257">
              <w:rPr>
                <w:rStyle w:val="Hyperlink"/>
                <w:lang w:val="bg-BG"/>
              </w:rPr>
              <w:t>СЦ 1: Утвърждаване на модел на икономически растеж, който създава стойност</w:t>
            </w:r>
            <w:r w:rsidR="00180C9B">
              <w:rPr>
                <w:webHidden/>
              </w:rPr>
              <w:tab/>
            </w:r>
            <w:r w:rsidR="00180C9B">
              <w:rPr>
                <w:webHidden/>
              </w:rPr>
              <w:fldChar w:fldCharType="begin"/>
            </w:r>
            <w:r w:rsidR="00180C9B">
              <w:rPr>
                <w:webHidden/>
              </w:rPr>
              <w:instrText xml:space="preserve"> PAGEREF _Toc86530952 \h </w:instrText>
            </w:r>
            <w:r w:rsidR="00180C9B">
              <w:rPr>
                <w:webHidden/>
              </w:rPr>
            </w:r>
            <w:r w:rsidR="00180C9B">
              <w:rPr>
                <w:webHidden/>
              </w:rPr>
              <w:fldChar w:fldCharType="separate"/>
            </w:r>
            <w:r w:rsidR="001003F8">
              <w:rPr>
                <w:webHidden/>
              </w:rPr>
              <w:t>27</w:t>
            </w:r>
            <w:r w:rsidR="00180C9B">
              <w:rPr>
                <w:webHidden/>
              </w:rPr>
              <w:fldChar w:fldCharType="end"/>
            </w:r>
          </w:hyperlink>
        </w:p>
        <w:p w14:paraId="6E325512" w14:textId="2037F3C0" w:rsidR="00180C9B" w:rsidRDefault="007304EF" w:rsidP="00180C9B">
          <w:pPr>
            <w:pStyle w:val="TOC3"/>
            <w:rPr>
              <w:rFonts w:asciiTheme="minorHAnsi" w:eastAsiaTheme="minorEastAsia" w:hAnsiTheme="minorHAnsi" w:cstheme="minorBidi"/>
              <w:b w:val="0"/>
              <w:bCs w:val="0"/>
              <w:lang w:val="en-US" w:eastAsia="en-US"/>
            </w:rPr>
          </w:pPr>
          <w:hyperlink w:anchor="_Toc86530954" w:history="1">
            <w:r w:rsidR="00180C9B" w:rsidRPr="001F0257">
              <w:rPr>
                <w:rStyle w:val="Hyperlink"/>
                <w:lang w:val="bg-BG"/>
              </w:rPr>
              <w:t>СЦ 2: Ефективно прилагане на йерархията на управление на отпадъците във всички процеси и на всички нива</w:t>
            </w:r>
            <w:r w:rsidR="00180C9B">
              <w:rPr>
                <w:webHidden/>
              </w:rPr>
              <w:tab/>
            </w:r>
            <w:r w:rsidR="00180C9B">
              <w:rPr>
                <w:webHidden/>
              </w:rPr>
              <w:fldChar w:fldCharType="begin"/>
            </w:r>
            <w:r w:rsidR="00180C9B">
              <w:rPr>
                <w:webHidden/>
              </w:rPr>
              <w:instrText xml:space="preserve"> PAGEREF _Toc86530954 \h </w:instrText>
            </w:r>
            <w:r w:rsidR="00180C9B">
              <w:rPr>
                <w:webHidden/>
              </w:rPr>
            </w:r>
            <w:r w:rsidR="00180C9B">
              <w:rPr>
                <w:webHidden/>
              </w:rPr>
              <w:fldChar w:fldCharType="separate"/>
            </w:r>
            <w:r w:rsidR="001003F8">
              <w:rPr>
                <w:webHidden/>
              </w:rPr>
              <w:t>28</w:t>
            </w:r>
            <w:r w:rsidR="00180C9B">
              <w:rPr>
                <w:webHidden/>
              </w:rPr>
              <w:fldChar w:fldCharType="end"/>
            </w:r>
          </w:hyperlink>
        </w:p>
        <w:p w14:paraId="1BF67386" w14:textId="2D1BEF4B" w:rsidR="00180C9B" w:rsidRDefault="007304EF" w:rsidP="00180C9B">
          <w:pPr>
            <w:pStyle w:val="TOC3"/>
            <w:rPr>
              <w:rFonts w:asciiTheme="minorHAnsi" w:eastAsiaTheme="minorEastAsia" w:hAnsiTheme="minorHAnsi" w:cstheme="minorBidi"/>
              <w:b w:val="0"/>
              <w:bCs w:val="0"/>
              <w:lang w:val="en-US" w:eastAsia="en-US"/>
            </w:rPr>
          </w:pPr>
          <w:hyperlink w:anchor="_Toc86530956" w:history="1">
            <w:r w:rsidR="00180C9B" w:rsidRPr="001F0257">
              <w:rPr>
                <w:rStyle w:val="Hyperlink"/>
                <w:lang w:val="bg-BG"/>
              </w:rPr>
              <w:t>СЦ 3: Трансформация на икономиката и модела на поведение към нулево замърсяване</w:t>
            </w:r>
            <w:r w:rsidR="00180C9B">
              <w:rPr>
                <w:webHidden/>
              </w:rPr>
              <w:tab/>
            </w:r>
            <w:r w:rsidR="00180C9B">
              <w:rPr>
                <w:webHidden/>
              </w:rPr>
              <w:fldChar w:fldCharType="begin"/>
            </w:r>
            <w:r w:rsidR="00180C9B">
              <w:rPr>
                <w:webHidden/>
              </w:rPr>
              <w:instrText xml:space="preserve"> PAGEREF _Toc86530956 \h </w:instrText>
            </w:r>
            <w:r w:rsidR="00180C9B">
              <w:rPr>
                <w:webHidden/>
              </w:rPr>
            </w:r>
            <w:r w:rsidR="00180C9B">
              <w:rPr>
                <w:webHidden/>
              </w:rPr>
              <w:fldChar w:fldCharType="separate"/>
            </w:r>
            <w:r w:rsidR="001003F8">
              <w:rPr>
                <w:webHidden/>
              </w:rPr>
              <w:t>30</w:t>
            </w:r>
            <w:r w:rsidR="00180C9B">
              <w:rPr>
                <w:webHidden/>
              </w:rPr>
              <w:fldChar w:fldCharType="end"/>
            </w:r>
          </w:hyperlink>
        </w:p>
        <w:p w14:paraId="58BAA961" w14:textId="6109DF79" w:rsidR="00180C9B" w:rsidRDefault="007304EF" w:rsidP="00180C9B">
          <w:pPr>
            <w:pStyle w:val="TOC3"/>
            <w:rPr>
              <w:rFonts w:asciiTheme="minorHAnsi" w:eastAsiaTheme="minorEastAsia" w:hAnsiTheme="minorHAnsi" w:cstheme="minorBidi"/>
              <w:b w:val="0"/>
              <w:bCs w:val="0"/>
              <w:lang w:val="en-US" w:eastAsia="en-US"/>
            </w:rPr>
          </w:pPr>
          <w:hyperlink w:anchor="_Toc86530958" w:history="1">
            <w:r w:rsidR="00180C9B" w:rsidRPr="001F0257">
              <w:rPr>
                <w:rStyle w:val="Hyperlink"/>
                <w:lang w:val="bg-BG"/>
              </w:rPr>
              <w:t>2.2.</w:t>
            </w:r>
            <w:r w:rsidR="00180C9B">
              <w:rPr>
                <w:rFonts w:asciiTheme="minorHAnsi" w:eastAsiaTheme="minorEastAsia" w:hAnsiTheme="minorHAnsi" w:cstheme="minorBidi"/>
                <w:b w:val="0"/>
                <w:bCs w:val="0"/>
                <w:lang w:val="en-US" w:eastAsia="en-US"/>
              </w:rPr>
              <w:tab/>
            </w:r>
            <w:r w:rsidR="00180C9B" w:rsidRPr="001F0257">
              <w:rPr>
                <w:rStyle w:val="Hyperlink"/>
                <w:lang w:val="bg-BG"/>
              </w:rPr>
              <w:t>Очаквани резултати:</w:t>
            </w:r>
            <w:r w:rsidR="00180C9B">
              <w:rPr>
                <w:webHidden/>
              </w:rPr>
              <w:tab/>
            </w:r>
            <w:r w:rsidR="00180C9B">
              <w:rPr>
                <w:webHidden/>
              </w:rPr>
              <w:fldChar w:fldCharType="begin"/>
            </w:r>
            <w:r w:rsidR="00180C9B">
              <w:rPr>
                <w:webHidden/>
              </w:rPr>
              <w:instrText xml:space="preserve"> PAGEREF _Toc86530958 \h </w:instrText>
            </w:r>
            <w:r w:rsidR="00180C9B">
              <w:rPr>
                <w:webHidden/>
              </w:rPr>
            </w:r>
            <w:r w:rsidR="00180C9B">
              <w:rPr>
                <w:webHidden/>
              </w:rPr>
              <w:fldChar w:fldCharType="separate"/>
            </w:r>
            <w:r w:rsidR="001003F8">
              <w:rPr>
                <w:webHidden/>
              </w:rPr>
              <w:t>32</w:t>
            </w:r>
            <w:r w:rsidR="00180C9B">
              <w:rPr>
                <w:webHidden/>
              </w:rPr>
              <w:fldChar w:fldCharType="end"/>
            </w:r>
          </w:hyperlink>
        </w:p>
        <w:p w14:paraId="0C00D5F1" w14:textId="3CB850A4" w:rsidR="00180C9B" w:rsidRDefault="007304EF" w:rsidP="00180C9B">
          <w:pPr>
            <w:pStyle w:val="TOC1"/>
            <w:tabs>
              <w:tab w:val="left" w:pos="440"/>
              <w:tab w:val="right" w:leader="dot" w:pos="9350"/>
            </w:tabs>
            <w:rPr>
              <w:rFonts w:eastAsiaTheme="minorEastAsia"/>
              <w:noProof/>
            </w:rPr>
          </w:pPr>
          <w:hyperlink w:anchor="_Toc86530959" w:history="1">
            <w:r w:rsidR="00180C9B" w:rsidRPr="001F0257">
              <w:rPr>
                <w:rStyle w:val="Hyperlink"/>
                <w:rFonts w:ascii="Times New Roman" w:hAnsi="Times New Roman" w:cs="Times New Roman"/>
                <w:b/>
                <w:noProof/>
                <w:lang w:val="bg-BG"/>
              </w:rPr>
              <w:t>3.</w:t>
            </w:r>
            <w:r w:rsidR="00180C9B">
              <w:rPr>
                <w:rFonts w:eastAsiaTheme="minorEastAsia"/>
                <w:noProof/>
              </w:rPr>
              <w:tab/>
            </w:r>
            <w:r w:rsidR="00180C9B" w:rsidRPr="001F0257">
              <w:rPr>
                <w:rStyle w:val="Hyperlink"/>
                <w:rFonts w:ascii="Times New Roman" w:hAnsi="Times New Roman" w:cs="Times New Roman"/>
                <w:b/>
                <w:noProof/>
                <w:lang w:val="bg-BG"/>
              </w:rPr>
              <w:t>Приоритет 3: Ограничаване на изменението на климата и адаптация към климатичните промени</w:t>
            </w:r>
            <w:r w:rsidR="00180C9B">
              <w:rPr>
                <w:noProof/>
                <w:webHidden/>
              </w:rPr>
              <w:tab/>
            </w:r>
            <w:r w:rsidR="00180C9B">
              <w:rPr>
                <w:noProof/>
                <w:webHidden/>
              </w:rPr>
              <w:fldChar w:fldCharType="begin"/>
            </w:r>
            <w:r w:rsidR="00180C9B">
              <w:rPr>
                <w:noProof/>
                <w:webHidden/>
              </w:rPr>
              <w:instrText xml:space="preserve"> PAGEREF _Toc86530959 \h </w:instrText>
            </w:r>
            <w:r w:rsidR="00180C9B">
              <w:rPr>
                <w:noProof/>
                <w:webHidden/>
              </w:rPr>
            </w:r>
            <w:r w:rsidR="00180C9B">
              <w:rPr>
                <w:noProof/>
                <w:webHidden/>
              </w:rPr>
              <w:fldChar w:fldCharType="separate"/>
            </w:r>
            <w:r w:rsidR="001003F8">
              <w:rPr>
                <w:noProof/>
                <w:webHidden/>
              </w:rPr>
              <w:t>33</w:t>
            </w:r>
            <w:r w:rsidR="00180C9B">
              <w:rPr>
                <w:noProof/>
                <w:webHidden/>
              </w:rPr>
              <w:fldChar w:fldCharType="end"/>
            </w:r>
          </w:hyperlink>
        </w:p>
        <w:p w14:paraId="171C4104" w14:textId="3D8D67CE" w:rsidR="00180C9B" w:rsidRDefault="007304EF" w:rsidP="00180C9B">
          <w:pPr>
            <w:pStyle w:val="TOC3"/>
            <w:rPr>
              <w:rFonts w:asciiTheme="minorHAnsi" w:eastAsiaTheme="minorEastAsia" w:hAnsiTheme="minorHAnsi" w:cstheme="minorBidi"/>
              <w:b w:val="0"/>
              <w:bCs w:val="0"/>
              <w:lang w:val="en-US" w:eastAsia="en-US"/>
            </w:rPr>
          </w:pPr>
          <w:hyperlink w:anchor="_Toc86530964" w:history="1">
            <w:r w:rsidR="00180C9B" w:rsidRPr="001F0257">
              <w:rPr>
                <w:rStyle w:val="Hyperlink"/>
                <w:lang w:val="bg-BG"/>
              </w:rPr>
              <w:t>3.1.</w:t>
            </w:r>
            <w:r w:rsidR="00180C9B">
              <w:rPr>
                <w:rFonts w:asciiTheme="minorHAnsi" w:eastAsiaTheme="minorEastAsia" w:hAnsiTheme="minorHAnsi" w:cstheme="minorBidi"/>
                <w:b w:val="0"/>
                <w:bCs w:val="0"/>
                <w:lang w:val="en-US" w:eastAsia="en-US"/>
              </w:rPr>
              <w:tab/>
            </w:r>
            <w:r w:rsidR="00180C9B" w:rsidRPr="001F0257">
              <w:rPr>
                <w:rStyle w:val="Hyperlink"/>
                <w:lang w:val="bg-BG"/>
              </w:rPr>
              <w:t>Стратегически цели:</w:t>
            </w:r>
            <w:r w:rsidR="00180C9B">
              <w:rPr>
                <w:webHidden/>
              </w:rPr>
              <w:tab/>
            </w:r>
            <w:r w:rsidR="00180C9B">
              <w:rPr>
                <w:webHidden/>
              </w:rPr>
              <w:fldChar w:fldCharType="begin"/>
            </w:r>
            <w:r w:rsidR="00180C9B">
              <w:rPr>
                <w:webHidden/>
              </w:rPr>
              <w:instrText xml:space="preserve"> PAGEREF _Toc86530964 \h </w:instrText>
            </w:r>
            <w:r w:rsidR="00180C9B">
              <w:rPr>
                <w:webHidden/>
              </w:rPr>
            </w:r>
            <w:r w:rsidR="00180C9B">
              <w:rPr>
                <w:webHidden/>
              </w:rPr>
              <w:fldChar w:fldCharType="separate"/>
            </w:r>
            <w:r w:rsidR="001003F8">
              <w:rPr>
                <w:webHidden/>
              </w:rPr>
              <w:t>37</w:t>
            </w:r>
            <w:r w:rsidR="00180C9B">
              <w:rPr>
                <w:webHidden/>
              </w:rPr>
              <w:fldChar w:fldCharType="end"/>
            </w:r>
          </w:hyperlink>
        </w:p>
        <w:p w14:paraId="31F6EE5A" w14:textId="0A1CE26D" w:rsidR="00180C9B" w:rsidRDefault="007304EF" w:rsidP="00180C9B">
          <w:pPr>
            <w:pStyle w:val="TOC3"/>
            <w:rPr>
              <w:rFonts w:asciiTheme="minorHAnsi" w:eastAsiaTheme="minorEastAsia" w:hAnsiTheme="minorHAnsi" w:cstheme="minorBidi"/>
              <w:b w:val="0"/>
              <w:bCs w:val="0"/>
              <w:lang w:val="en-US" w:eastAsia="en-US"/>
            </w:rPr>
          </w:pPr>
          <w:hyperlink w:anchor="_Toc86530965" w:history="1">
            <w:r w:rsidR="00180C9B" w:rsidRPr="001F0257">
              <w:rPr>
                <w:rStyle w:val="Hyperlink"/>
                <w:rFonts w:eastAsia="Calibri"/>
                <w:lang w:val="bg-BG"/>
              </w:rPr>
              <w:t>СЦ 1. Ограничаване на емисиите ПГ – трансформация във всички сектори — от промишленост и енергетика до транспорт и бита</w:t>
            </w:r>
            <w:r w:rsidR="00180C9B">
              <w:rPr>
                <w:webHidden/>
              </w:rPr>
              <w:tab/>
            </w:r>
            <w:r w:rsidR="00180C9B">
              <w:rPr>
                <w:webHidden/>
              </w:rPr>
              <w:fldChar w:fldCharType="begin"/>
            </w:r>
            <w:r w:rsidR="00180C9B">
              <w:rPr>
                <w:webHidden/>
              </w:rPr>
              <w:instrText xml:space="preserve"> PAGEREF _Toc86530965 \h </w:instrText>
            </w:r>
            <w:r w:rsidR="00180C9B">
              <w:rPr>
                <w:webHidden/>
              </w:rPr>
            </w:r>
            <w:r w:rsidR="00180C9B">
              <w:rPr>
                <w:webHidden/>
              </w:rPr>
              <w:fldChar w:fldCharType="separate"/>
            </w:r>
            <w:r w:rsidR="001003F8">
              <w:rPr>
                <w:webHidden/>
              </w:rPr>
              <w:t>37</w:t>
            </w:r>
            <w:r w:rsidR="00180C9B">
              <w:rPr>
                <w:webHidden/>
              </w:rPr>
              <w:fldChar w:fldCharType="end"/>
            </w:r>
          </w:hyperlink>
        </w:p>
        <w:p w14:paraId="6922B980" w14:textId="57DD2838" w:rsidR="00180C9B" w:rsidRDefault="007304EF" w:rsidP="00180C9B">
          <w:pPr>
            <w:pStyle w:val="TOC3"/>
            <w:rPr>
              <w:rFonts w:asciiTheme="minorHAnsi" w:eastAsiaTheme="minorEastAsia" w:hAnsiTheme="minorHAnsi" w:cstheme="minorBidi"/>
              <w:b w:val="0"/>
              <w:bCs w:val="0"/>
              <w:lang w:val="en-US" w:eastAsia="en-US"/>
            </w:rPr>
          </w:pPr>
          <w:hyperlink w:anchor="_Toc86530967" w:history="1">
            <w:r w:rsidR="00180C9B" w:rsidRPr="001F0257">
              <w:rPr>
                <w:rStyle w:val="Hyperlink"/>
                <w:rFonts w:eastAsia="Calibri"/>
                <w:lang w:val="bg-BG"/>
              </w:rPr>
              <w:t xml:space="preserve">Стратегическа цел 2: Постигане на </w:t>
            </w:r>
            <w:r w:rsidR="00180C9B" w:rsidRPr="001F0257">
              <w:rPr>
                <w:rStyle w:val="Hyperlink"/>
                <w:lang w:val="bg-BG"/>
              </w:rPr>
              <w:t>устойчиво към изменението на климата общество, адаптирано към неизбежното въздействие на изменението на климата</w:t>
            </w:r>
            <w:r w:rsidR="00180C9B">
              <w:rPr>
                <w:webHidden/>
              </w:rPr>
              <w:tab/>
            </w:r>
            <w:r w:rsidR="00180C9B">
              <w:rPr>
                <w:webHidden/>
              </w:rPr>
              <w:fldChar w:fldCharType="begin"/>
            </w:r>
            <w:r w:rsidR="00180C9B">
              <w:rPr>
                <w:webHidden/>
              </w:rPr>
              <w:instrText xml:space="preserve"> PAGEREF _Toc86530967 \h </w:instrText>
            </w:r>
            <w:r w:rsidR="00180C9B">
              <w:rPr>
                <w:webHidden/>
              </w:rPr>
            </w:r>
            <w:r w:rsidR="00180C9B">
              <w:rPr>
                <w:webHidden/>
              </w:rPr>
              <w:fldChar w:fldCharType="separate"/>
            </w:r>
            <w:r w:rsidR="001003F8">
              <w:rPr>
                <w:webHidden/>
              </w:rPr>
              <w:t>39</w:t>
            </w:r>
            <w:r w:rsidR="00180C9B">
              <w:rPr>
                <w:webHidden/>
              </w:rPr>
              <w:fldChar w:fldCharType="end"/>
            </w:r>
          </w:hyperlink>
        </w:p>
        <w:p w14:paraId="7433564A" w14:textId="45C429D9" w:rsidR="00180C9B" w:rsidRDefault="007304EF" w:rsidP="00180C9B">
          <w:pPr>
            <w:pStyle w:val="TOC3"/>
            <w:rPr>
              <w:rFonts w:asciiTheme="minorHAnsi" w:eastAsiaTheme="minorEastAsia" w:hAnsiTheme="minorHAnsi" w:cstheme="minorBidi"/>
              <w:b w:val="0"/>
              <w:bCs w:val="0"/>
              <w:lang w:val="en-US" w:eastAsia="en-US"/>
            </w:rPr>
          </w:pPr>
          <w:hyperlink w:anchor="_Toc86530969" w:history="1">
            <w:r w:rsidR="00180C9B" w:rsidRPr="001F0257">
              <w:rPr>
                <w:rStyle w:val="Hyperlink"/>
                <w:rFonts w:ascii="Cambria" w:eastAsia="Calibri" w:hAnsi="Cambria"/>
                <w:lang w:val="bg-BG"/>
              </w:rPr>
              <w:t>3.2.</w:t>
            </w:r>
            <w:r w:rsidR="00180C9B">
              <w:rPr>
                <w:rFonts w:asciiTheme="minorHAnsi" w:eastAsiaTheme="minorEastAsia" w:hAnsiTheme="minorHAnsi" w:cstheme="minorBidi"/>
                <w:b w:val="0"/>
                <w:bCs w:val="0"/>
                <w:lang w:val="en-US" w:eastAsia="en-US"/>
              </w:rPr>
              <w:tab/>
            </w:r>
            <w:r w:rsidR="00180C9B" w:rsidRPr="001F0257">
              <w:rPr>
                <w:rStyle w:val="Hyperlink"/>
                <w:rFonts w:ascii="Cambria" w:eastAsia="Calibri" w:hAnsi="Cambria"/>
                <w:lang w:val="bg-BG"/>
              </w:rPr>
              <w:t>Очаквани резултати:</w:t>
            </w:r>
            <w:r w:rsidR="00180C9B">
              <w:rPr>
                <w:webHidden/>
              </w:rPr>
              <w:tab/>
            </w:r>
            <w:r w:rsidR="00180C9B">
              <w:rPr>
                <w:webHidden/>
              </w:rPr>
              <w:fldChar w:fldCharType="begin"/>
            </w:r>
            <w:r w:rsidR="00180C9B">
              <w:rPr>
                <w:webHidden/>
              </w:rPr>
              <w:instrText xml:space="preserve"> PAGEREF _Toc86530969 \h </w:instrText>
            </w:r>
            <w:r w:rsidR="00180C9B">
              <w:rPr>
                <w:webHidden/>
              </w:rPr>
            </w:r>
            <w:r w:rsidR="00180C9B">
              <w:rPr>
                <w:webHidden/>
              </w:rPr>
              <w:fldChar w:fldCharType="separate"/>
            </w:r>
            <w:r w:rsidR="001003F8">
              <w:rPr>
                <w:webHidden/>
              </w:rPr>
              <w:t>41</w:t>
            </w:r>
            <w:r w:rsidR="00180C9B">
              <w:rPr>
                <w:webHidden/>
              </w:rPr>
              <w:fldChar w:fldCharType="end"/>
            </w:r>
          </w:hyperlink>
        </w:p>
        <w:p w14:paraId="70823936" w14:textId="44CF892F" w:rsidR="00180C9B" w:rsidRDefault="007304EF" w:rsidP="00180C9B">
          <w:pPr>
            <w:pStyle w:val="TOC1"/>
            <w:tabs>
              <w:tab w:val="left" w:pos="440"/>
              <w:tab w:val="right" w:leader="dot" w:pos="9350"/>
            </w:tabs>
            <w:rPr>
              <w:rFonts w:eastAsiaTheme="minorEastAsia"/>
              <w:noProof/>
            </w:rPr>
          </w:pPr>
          <w:hyperlink w:anchor="_Toc86530970" w:history="1">
            <w:r w:rsidR="00180C9B" w:rsidRPr="001F0257">
              <w:rPr>
                <w:rStyle w:val="Hyperlink"/>
                <w:rFonts w:ascii="Times New Roman" w:hAnsi="Times New Roman" w:cs="Times New Roman"/>
                <w:b/>
                <w:noProof/>
                <w:lang w:val="bg-BG"/>
              </w:rPr>
              <w:t>4.</w:t>
            </w:r>
            <w:r w:rsidR="00180C9B">
              <w:rPr>
                <w:rFonts w:eastAsiaTheme="minorEastAsia"/>
                <w:noProof/>
              </w:rPr>
              <w:tab/>
            </w:r>
            <w:r w:rsidR="00180C9B" w:rsidRPr="001F0257">
              <w:rPr>
                <w:rStyle w:val="Hyperlink"/>
                <w:rFonts w:ascii="Times New Roman" w:hAnsi="Times New Roman" w:cs="Times New Roman"/>
                <w:b/>
                <w:noProof/>
                <w:lang w:val="bg-BG"/>
              </w:rPr>
              <w:t>Приоритет 4: Управление за ускорено постигане на целите за околната среда</w:t>
            </w:r>
            <w:r w:rsidR="00180C9B">
              <w:rPr>
                <w:noProof/>
                <w:webHidden/>
              </w:rPr>
              <w:tab/>
            </w:r>
            <w:r w:rsidR="00180C9B">
              <w:rPr>
                <w:noProof/>
                <w:webHidden/>
              </w:rPr>
              <w:fldChar w:fldCharType="begin"/>
            </w:r>
            <w:r w:rsidR="00180C9B">
              <w:rPr>
                <w:noProof/>
                <w:webHidden/>
              </w:rPr>
              <w:instrText xml:space="preserve"> PAGEREF _Toc86530970 \h </w:instrText>
            </w:r>
            <w:r w:rsidR="00180C9B">
              <w:rPr>
                <w:noProof/>
                <w:webHidden/>
              </w:rPr>
            </w:r>
            <w:r w:rsidR="00180C9B">
              <w:rPr>
                <w:noProof/>
                <w:webHidden/>
              </w:rPr>
              <w:fldChar w:fldCharType="separate"/>
            </w:r>
            <w:r w:rsidR="001003F8">
              <w:rPr>
                <w:noProof/>
                <w:webHidden/>
              </w:rPr>
              <w:t>42</w:t>
            </w:r>
            <w:r w:rsidR="00180C9B">
              <w:rPr>
                <w:noProof/>
                <w:webHidden/>
              </w:rPr>
              <w:fldChar w:fldCharType="end"/>
            </w:r>
          </w:hyperlink>
        </w:p>
        <w:p w14:paraId="4ED9AED9" w14:textId="53AEB9E3" w:rsidR="00180C9B" w:rsidRDefault="007304EF" w:rsidP="00180C9B">
          <w:pPr>
            <w:pStyle w:val="TOC3"/>
            <w:rPr>
              <w:rFonts w:asciiTheme="minorHAnsi" w:eastAsiaTheme="minorEastAsia" w:hAnsiTheme="minorHAnsi" w:cstheme="minorBidi"/>
              <w:b w:val="0"/>
              <w:bCs w:val="0"/>
              <w:lang w:val="en-US" w:eastAsia="en-US"/>
            </w:rPr>
          </w:pPr>
          <w:hyperlink w:anchor="_Toc86530974" w:history="1">
            <w:r w:rsidR="00180C9B" w:rsidRPr="001F0257">
              <w:rPr>
                <w:rStyle w:val="Hyperlink"/>
                <w:lang w:val="bg-BG"/>
              </w:rPr>
              <w:t>4.1.</w:t>
            </w:r>
            <w:r w:rsidR="00180C9B">
              <w:rPr>
                <w:rFonts w:asciiTheme="minorHAnsi" w:eastAsiaTheme="minorEastAsia" w:hAnsiTheme="minorHAnsi" w:cstheme="minorBidi"/>
                <w:b w:val="0"/>
                <w:bCs w:val="0"/>
                <w:lang w:val="en-US" w:eastAsia="en-US"/>
              </w:rPr>
              <w:tab/>
            </w:r>
            <w:r w:rsidR="00180C9B" w:rsidRPr="001F0257">
              <w:rPr>
                <w:rStyle w:val="Hyperlink"/>
                <w:lang w:val="bg-BG"/>
              </w:rPr>
              <w:t>Стратегически цели:</w:t>
            </w:r>
            <w:r w:rsidR="00180C9B">
              <w:rPr>
                <w:webHidden/>
              </w:rPr>
              <w:tab/>
            </w:r>
            <w:r w:rsidR="00180C9B">
              <w:rPr>
                <w:webHidden/>
              </w:rPr>
              <w:fldChar w:fldCharType="begin"/>
            </w:r>
            <w:r w:rsidR="00180C9B">
              <w:rPr>
                <w:webHidden/>
              </w:rPr>
              <w:instrText xml:space="preserve"> PAGEREF _Toc86530974 \h </w:instrText>
            </w:r>
            <w:r w:rsidR="00180C9B">
              <w:rPr>
                <w:webHidden/>
              </w:rPr>
            </w:r>
            <w:r w:rsidR="00180C9B">
              <w:rPr>
                <w:webHidden/>
              </w:rPr>
              <w:fldChar w:fldCharType="separate"/>
            </w:r>
            <w:r w:rsidR="001003F8">
              <w:rPr>
                <w:webHidden/>
              </w:rPr>
              <w:t>46</w:t>
            </w:r>
            <w:r w:rsidR="00180C9B">
              <w:rPr>
                <w:webHidden/>
              </w:rPr>
              <w:fldChar w:fldCharType="end"/>
            </w:r>
          </w:hyperlink>
        </w:p>
        <w:p w14:paraId="101599C5" w14:textId="6139718E" w:rsidR="00180C9B" w:rsidRDefault="007304EF" w:rsidP="00180C9B">
          <w:pPr>
            <w:pStyle w:val="TOC3"/>
            <w:rPr>
              <w:rFonts w:asciiTheme="minorHAnsi" w:eastAsiaTheme="minorEastAsia" w:hAnsiTheme="minorHAnsi" w:cstheme="minorBidi"/>
              <w:b w:val="0"/>
              <w:bCs w:val="0"/>
              <w:lang w:val="en-US" w:eastAsia="en-US"/>
            </w:rPr>
          </w:pPr>
          <w:hyperlink w:anchor="_Toc86530975" w:history="1">
            <w:r w:rsidR="00180C9B" w:rsidRPr="001F0257">
              <w:rPr>
                <w:rStyle w:val="Hyperlink"/>
                <w:lang w:val="bg-BG"/>
              </w:rPr>
              <w:t>СЦ 1: Подобряване нивото на интегриране на политиките по управление на околната среда на всички нива</w:t>
            </w:r>
            <w:r w:rsidR="00180C9B">
              <w:rPr>
                <w:webHidden/>
              </w:rPr>
              <w:tab/>
            </w:r>
            <w:r w:rsidR="00180C9B">
              <w:rPr>
                <w:webHidden/>
              </w:rPr>
              <w:fldChar w:fldCharType="begin"/>
            </w:r>
            <w:r w:rsidR="00180C9B">
              <w:rPr>
                <w:webHidden/>
              </w:rPr>
              <w:instrText xml:space="preserve"> PAGEREF _Toc86530975 \h </w:instrText>
            </w:r>
            <w:r w:rsidR="00180C9B">
              <w:rPr>
                <w:webHidden/>
              </w:rPr>
            </w:r>
            <w:r w:rsidR="00180C9B">
              <w:rPr>
                <w:webHidden/>
              </w:rPr>
              <w:fldChar w:fldCharType="separate"/>
            </w:r>
            <w:r w:rsidR="001003F8">
              <w:rPr>
                <w:webHidden/>
              </w:rPr>
              <w:t>46</w:t>
            </w:r>
            <w:r w:rsidR="00180C9B">
              <w:rPr>
                <w:webHidden/>
              </w:rPr>
              <w:fldChar w:fldCharType="end"/>
            </w:r>
          </w:hyperlink>
        </w:p>
        <w:p w14:paraId="27B8D35D" w14:textId="0DD0CC1E" w:rsidR="00180C9B" w:rsidRDefault="007304EF" w:rsidP="00180C9B">
          <w:pPr>
            <w:pStyle w:val="TOC3"/>
            <w:rPr>
              <w:rFonts w:asciiTheme="minorHAnsi" w:eastAsiaTheme="minorEastAsia" w:hAnsiTheme="minorHAnsi" w:cstheme="minorBidi"/>
              <w:b w:val="0"/>
              <w:bCs w:val="0"/>
              <w:lang w:val="en-US" w:eastAsia="en-US"/>
            </w:rPr>
          </w:pPr>
          <w:hyperlink w:anchor="_Toc86530977" w:history="1">
            <w:r w:rsidR="00180C9B" w:rsidRPr="001F0257">
              <w:rPr>
                <w:rStyle w:val="Hyperlink"/>
                <w:lang w:val="bg-BG"/>
              </w:rPr>
              <w:t>СЦ 2: Информираност, образование и отговорност за околна среда</w:t>
            </w:r>
            <w:r w:rsidR="00180C9B">
              <w:rPr>
                <w:webHidden/>
              </w:rPr>
              <w:tab/>
            </w:r>
            <w:r w:rsidR="00180C9B">
              <w:rPr>
                <w:webHidden/>
              </w:rPr>
              <w:fldChar w:fldCharType="begin"/>
            </w:r>
            <w:r w:rsidR="00180C9B">
              <w:rPr>
                <w:webHidden/>
              </w:rPr>
              <w:instrText xml:space="preserve"> PAGEREF _Toc86530977 \h </w:instrText>
            </w:r>
            <w:r w:rsidR="00180C9B">
              <w:rPr>
                <w:webHidden/>
              </w:rPr>
            </w:r>
            <w:r w:rsidR="00180C9B">
              <w:rPr>
                <w:webHidden/>
              </w:rPr>
              <w:fldChar w:fldCharType="separate"/>
            </w:r>
            <w:r w:rsidR="001003F8">
              <w:rPr>
                <w:webHidden/>
              </w:rPr>
              <w:t>48</w:t>
            </w:r>
            <w:r w:rsidR="00180C9B">
              <w:rPr>
                <w:webHidden/>
              </w:rPr>
              <w:fldChar w:fldCharType="end"/>
            </w:r>
          </w:hyperlink>
        </w:p>
        <w:p w14:paraId="7891647C" w14:textId="34A225ED" w:rsidR="00180C9B" w:rsidRDefault="007304EF" w:rsidP="00180C9B">
          <w:pPr>
            <w:pStyle w:val="TOC3"/>
            <w:rPr>
              <w:rFonts w:asciiTheme="minorHAnsi" w:eastAsiaTheme="minorEastAsia" w:hAnsiTheme="minorHAnsi" w:cstheme="minorBidi"/>
              <w:b w:val="0"/>
              <w:bCs w:val="0"/>
              <w:lang w:val="en-US" w:eastAsia="en-US"/>
            </w:rPr>
          </w:pPr>
          <w:hyperlink w:anchor="_Toc86530979" w:history="1">
            <w:r w:rsidR="00180C9B" w:rsidRPr="001F0257">
              <w:rPr>
                <w:rStyle w:val="Hyperlink"/>
                <w:lang w:val="bg-BG"/>
              </w:rPr>
              <w:t>СЦ 3: Изграждане на капацитет за управление на околната среда</w:t>
            </w:r>
            <w:r w:rsidR="00180C9B">
              <w:rPr>
                <w:webHidden/>
              </w:rPr>
              <w:tab/>
            </w:r>
            <w:r w:rsidR="00180C9B">
              <w:rPr>
                <w:webHidden/>
              </w:rPr>
              <w:fldChar w:fldCharType="begin"/>
            </w:r>
            <w:r w:rsidR="00180C9B">
              <w:rPr>
                <w:webHidden/>
              </w:rPr>
              <w:instrText xml:space="preserve"> PAGEREF _Toc86530979 \h </w:instrText>
            </w:r>
            <w:r w:rsidR="00180C9B">
              <w:rPr>
                <w:webHidden/>
              </w:rPr>
            </w:r>
            <w:r w:rsidR="00180C9B">
              <w:rPr>
                <w:webHidden/>
              </w:rPr>
              <w:fldChar w:fldCharType="separate"/>
            </w:r>
            <w:r w:rsidR="001003F8">
              <w:rPr>
                <w:webHidden/>
              </w:rPr>
              <w:t>50</w:t>
            </w:r>
            <w:r w:rsidR="00180C9B">
              <w:rPr>
                <w:webHidden/>
              </w:rPr>
              <w:fldChar w:fldCharType="end"/>
            </w:r>
          </w:hyperlink>
        </w:p>
        <w:p w14:paraId="7CC8D0BF" w14:textId="31FE40A0" w:rsidR="00180C9B" w:rsidRDefault="007304EF" w:rsidP="00180C9B">
          <w:pPr>
            <w:pStyle w:val="TOC3"/>
            <w:rPr>
              <w:rFonts w:asciiTheme="minorHAnsi" w:eastAsiaTheme="minorEastAsia" w:hAnsiTheme="minorHAnsi" w:cstheme="minorBidi"/>
              <w:b w:val="0"/>
              <w:bCs w:val="0"/>
              <w:lang w:val="en-US" w:eastAsia="en-US"/>
            </w:rPr>
          </w:pPr>
          <w:hyperlink w:anchor="_Toc86530981" w:history="1">
            <w:r w:rsidR="00180C9B" w:rsidRPr="001F0257">
              <w:rPr>
                <w:rStyle w:val="Hyperlink"/>
                <w:lang w:val="bg-BG"/>
              </w:rPr>
              <w:t>4.2.</w:t>
            </w:r>
            <w:r w:rsidR="00180C9B">
              <w:rPr>
                <w:rFonts w:asciiTheme="minorHAnsi" w:eastAsiaTheme="minorEastAsia" w:hAnsiTheme="minorHAnsi" w:cstheme="minorBidi"/>
                <w:b w:val="0"/>
                <w:bCs w:val="0"/>
                <w:lang w:val="en-US" w:eastAsia="en-US"/>
              </w:rPr>
              <w:tab/>
            </w:r>
            <w:r w:rsidR="00180C9B" w:rsidRPr="001F0257">
              <w:rPr>
                <w:rStyle w:val="Hyperlink"/>
                <w:lang w:val="bg-BG"/>
              </w:rPr>
              <w:t>Очаквани резултати:</w:t>
            </w:r>
            <w:r w:rsidR="00180C9B">
              <w:rPr>
                <w:webHidden/>
              </w:rPr>
              <w:tab/>
            </w:r>
            <w:r w:rsidR="00180C9B">
              <w:rPr>
                <w:webHidden/>
              </w:rPr>
              <w:fldChar w:fldCharType="begin"/>
            </w:r>
            <w:r w:rsidR="00180C9B">
              <w:rPr>
                <w:webHidden/>
              </w:rPr>
              <w:instrText xml:space="preserve"> PAGEREF _Toc86530981 \h </w:instrText>
            </w:r>
            <w:r w:rsidR="00180C9B">
              <w:rPr>
                <w:webHidden/>
              </w:rPr>
            </w:r>
            <w:r w:rsidR="00180C9B">
              <w:rPr>
                <w:webHidden/>
              </w:rPr>
              <w:fldChar w:fldCharType="separate"/>
            </w:r>
            <w:r w:rsidR="001003F8">
              <w:rPr>
                <w:webHidden/>
              </w:rPr>
              <w:t>52</w:t>
            </w:r>
            <w:r w:rsidR="00180C9B">
              <w:rPr>
                <w:webHidden/>
              </w:rPr>
              <w:fldChar w:fldCharType="end"/>
            </w:r>
          </w:hyperlink>
        </w:p>
        <w:p w14:paraId="3EFD1836" w14:textId="0D59A652" w:rsidR="00180C9B" w:rsidRDefault="007304EF" w:rsidP="00180C9B">
          <w:pPr>
            <w:pStyle w:val="TOC3"/>
            <w:ind w:left="0"/>
            <w:rPr>
              <w:rFonts w:asciiTheme="minorHAnsi" w:eastAsiaTheme="minorEastAsia" w:hAnsiTheme="minorHAnsi" w:cstheme="minorBidi"/>
              <w:b w:val="0"/>
              <w:bCs w:val="0"/>
              <w:lang w:val="en-US" w:eastAsia="en-US"/>
            </w:rPr>
          </w:pPr>
          <w:hyperlink w:anchor="_Toc86530982" w:history="1">
            <w:r w:rsidR="00180C9B" w:rsidRPr="001F0257">
              <w:rPr>
                <w:rStyle w:val="Hyperlink"/>
                <w:lang w:val="bg-BG"/>
              </w:rPr>
              <w:t>IV.</w:t>
            </w:r>
            <w:r w:rsidR="00180C9B">
              <w:rPr>
                <w:rFonts w:asciiTheme="minorHAnsi" w:eastAsiaTheme="minorEastAsia" w:hAnsiTheme="minorHAnsi" w:cstheme="minorBidi"/>
                <w:b w:val="0"/>
                <w:bCs w:val="0"/>
                <w:lang w:val="en-US" w:eastAsia="en-US"/>
              </w:rPr>
              <w:tab/>
            </w:r>
            <w:r w:rsidR="00180C9B" w:rsidRPr="001F0257">
              <w:rPr>
                <w:rStyle w:val="Hyperlink"/>
                <w:lang w:val="bg-BG"/>
              </w:rPr>
              <w:t>Бюджет</w:t>
            </w:r>
            <w:r w:rsidR="00180C9B">
              <w:rPr>
                <w:webHidden/>
              </w:rPr>
              <w:tab/>
            </w:r>
            <w:r w:rsidR="00180C9B">
              <w:rPr>
                <w:webHidden/>
              </w:rPr>
              <w:fldChar w:fldCharType="begin"/>
            </w:r>
            <w:r w:rsidR="00180C9B">
              <w:rPr>
                <w:webHidden/>
              </w:rPr>
              <w:instrText xml:space="preserve"> PAGEREF _Toc86530982 \h </w:instrText>
            </w:r>
            <w:r w:rsidR="00180C9B">
              <w:rPr>
                <w:webHidden/>
              </w:rPr>
            </w:r>
            <w:r w:rsidR="00180C9B">
              <w:rPr>
                <w:webHidden/>
              </w:rPr>
              <w:fldChar w:fldCharType="separate"/>
            </w:r>
            <w:r w:rsidR="001003F8">
              <w:rPr>
                <w:webHidden/>
              </w:rPr>
              <w:t>53</w:t>
            </w:r>
            <w:r w:rsidR="00180C9B">
              <w:rPr>
                <w:webHidden/>
              </w:rPr>
              <w:fldChar w:fldCharType="end"/>
            </w:r>
          </w:hyperlink>
        </w:p>
        <w:p w14:paraId="0E96ADF5" w14:textId="7962A038" w:rsidR="00180C9B" w:rsidRDefault="007304EF" w:rsidP="00180C9B">
          <w:pPr>
            <w:pStyle w:val="TOC2"/>
            <w:tabs>
              <w:tab w:val="left" w:pos="660"/>
              <w:tab w:val="right" w:leader="dot" w:pos="9350"/>
            </w:tabs>
            <w:ind w:left="0"/>
            <w:rPr>
              <w:rFonts w:eastAsiaTheme="minorEastAsia"/>
              <w:noProof/>
            </w:rPr>
          </w:pPr>
          <w:hyperlink w:anchor="_Toc86530983" w:history="1">
            <w:r w:rsidR="00180C9B" w:rsidRPr="001F0257">
              <w:rPr>
                <w:rStyle w:val="Hyperlink"/>
                <w:rFonts w:ascii="Times New Roman" w:eastAsia="Times New Roman" w:hAnsi="Times New Roman" w:cs="Times New Roman"/>
                <w:b/>
                <w:noProof/>
                <w:lang w:val="bg-BG" w:eastAsia="bg-BG"/>
              </w:rPr>
              <w:t>V.</w:t>
            </w:r>
            <w:r w:rsidR="00180C9B">
              <w:rPr>
                <w:rFonts w:eastAsiaTheme="minorEastAsia"/>
                <w:noProof/>
              </w:rPr>
              <w:tab/>
            </w:r>
            <w:r w:rsidR="00180C9B" w:rsidRPr="001F0257">
              <w:rPr>
                <w:rStyle w:val="Hyperlink"/>
                <w:rFonts w:ascii="Times New Roman" w:eastAsia="Times New Roman" w:hAnsi="Times New Roman" w:cs="Times New Roman"/>
                <w:b/>
                <w:noProof/>
                <w:lang w:val="bg-BG" w:eastAsia="bg-BG"/>
              </w:rPr>
              <w:t>Механизъм за наблюдение и оценка на изпълнението на целите на Националната стратегия за околна среда</w:t>
            </w:r>
            <w:r w:rsidR="00180C9B">
              <w:rPr>
                <w:noProof/>
                <w:webHidden/>
              </w:rPr>
              <w:tab/>
            </w:r>
            <w:r w:rsidR="00180C9B">
              <w:rPr>
                <w:noProof/>
                <w:webHidden/>
              </w:rPr>
              <w:fldChar w:fldCharType="begin"/>
            </w:r>
            <w:r w:rsidR="00180C9B">
              <w:rPr>
                <w:noProof/>
                <w:webHidden/>
              </w:rPr>
              <w:instrText xml:space="preserve"> PAGEREF _Toc86530983 \h </w:instrText>
            </w:r>
            <w:r w:rsidR="00180C9B">
              <w:rPr>
                <w:noProof/>
                <w:webHidden/>
              </w:rPr>
            </w:r>
            <w:r w:rsidR="00180C9B">
              <w:rPr>
                <w:noProof/>
                <w:webHidden/>
              </w:rPr>
              <w:fldChar w:fldCharType="separate"/>
            </w:r>
            <w:r w:rsidR="001003F8">
              <w:rPr>
                <w:noProof/>
                <w:webHidden/>
              </w:rPr>
              <w:t>54</w:t>
            </w:r>
            <w:r w:rsidR="00180C9B">
              <w:rPr>
                <w:noProof/>
                <w:webHidden/>
              </w:rPr>
              <w:fldChar w:fldCharType="end"/>
            </w:r>
          </w:hyperlink>
        </w:p>
        <w:p w14:paraId="459C376B" w14:textId="1355E153" w:rsidR="00180C9B" w:rsidRDefault="00180C9B" w:rsidP="00180C9B">
          <w:r>
            <w:rPr>
              <w:b/>
              <w:bCs/>
              <w:noProof/>
            </w:rPr>
            <w:fldChar w:fldCharType="end"/>
          </w:r>
        </w:p>
      </w:sdtContent>
    </w:sdt>
    <w:p w14:paraId="1506CC2E" w14:textId="26DC3CC3" w:rsidR="00180C9B" w:rsidRDefault="00180C9B" w:rsidP="00180C9B">
      <w:pPr>
        <w:rPr>
          <w:rFonts w:ascii="Times New Roman" w:hAnsi="Times New Roman" w:cs="Times New Roman"/>
          <w:b/>
          <w:bCs/>
          <w:i/>
          <w:color w:val="2F5496" w:themeColor="accent1" w:themeShade="BF"/>
          <w:lang w:val="bg-BG"/>
        </w:rPr>
      </w:pPr>
    </w:p>
    <w:p w14:paraId="6A13D263" w14:textId="030F23C0" w:rsidR="00EB7307" w:rsidRDefault="00EB7307" w:rsidP="00180C9B">
      <w:pPr>
        <w:rPr>
          <w:rFonts w:ascii="Times New Roman" w:hAnsi="Times New Roman" w:cs="Times New Roman"/>
          <w:b/>
          <w:bCs/>
          <w:i/>
          <w:color w:val="2F5496" w:themeColor="accent1" w:themeShade="BF"/>
          <w:lang w:val="bg-BG"/>
        </w:rPr>
      </w:pPr>
    </w:p>
    <w:p w14:paraId="76DB243C" w14:textId="500A0770" w:rsidR="00EB7307" w:rsidRDefault="00EB7307" w:rsidP="00180C9B">
      <w:pPr>
        <w:rPr>
          <w:rFonts w:ascii="Times New Roman" w:hAnsi="Times New Roman" w:cs="Times New Roman"/>
          <w:b/>
          <w:bCs/>
          <w:i/>
          <w:color w:val="2F5496" w:themeColor="accent1" w:themeShade="BF"/>
          <w:lang w:val="bg-BG"/>
        </w:rPr>
      </w:pPr>
    </w:p>
    <w:p w14:paraId="2BCC24FC" w14:textId="51B3B475" w:rsidR="00EB7307" w:rsidRDefault="00EB7307" w:rsidP="00180C9B">
      <w:pPr>
        <w:rPr>
          <w:rFonts w:ascii="Times New Roman" w:hAnsi="Times New Roman" w:cs="Times New Roman"/>
          <w:b/>
          <w:bCs/>
          <w:i/>
          <w:color w:val="2F5496" w:themeColor="accent1" w:themeShade="BF"/>
          <w:lang w:val="bg-BG"/>
        </w:rPr>
      </w:pPr>
    </w:p>
    <w:p w14:paraId="761ECF55" w14:textId="1704E020" w:rsidR="00EB7307" w:rsidRDefault="00EB7307" w:rsidP="00180C9B">
      <w:pPr>
        <w:rPr>
          <w:rFonts w:ascii="Times New Roman" w:hAnsi="Times New Roman" w:cs="Times New Roman"/>
          <w:b/>
          <w:bCs/>
          <w:i/>
          <w:color w:val="2F5496" w:themeColor="accent1" w:themeShade="BF"/>
          <w:lang w:val="bg-BG"/>
        </w:rPr>
      </w:pPr>
    </w:p>
    <w:p w14:paraId="3116E300" w14:textId="560F3364" w:rsidR="00EB7307" w:rsidRDefault="00EB7307" w:rsidP="00180C9B">
      <w:pPr>
        <w:rPr>
          <w:rFonts w:ascii="Times New Roman" w:hAnsi="Times New Roman" w:cs="Times New Roman"/>
          <w:b/>
          <w:bCs/>
          <w:i/>
          <w:color w:val="2F5496" w:themeColor="accent1" w:themeShade="BF"/>
          <w:lang w:val="bg-BG"/>
        </w:rPr>
      </w:pPr>
    </w:p>
    <w:p w14:paraId="20336C9B" w14:textId="6FDA31A6" w:rsidR="00EB7307" w:rsidRDefault="00EB7307" w:rsidP="00180C9B">
      <w:pPr>
        <w:rPr>
          <w:rFonts w:ascii="Times New Roman" w:hAnsi="Times New Roman" w:cs="Times New Roman"/>
          <w:b/>
          <w:bCs/>
          <w:i/>
          <w:color w:val="2F5496" w:themeColor="accent1" w:themeShade="BF"/>
          <w:lang w:val="bg-BG"/>
        </w:rPr>
      </w:pPr>
    </w:p>
    <w:p w14:paraId="20AFA81D" w14:textId="0DD12F4A" w:rsidR="00EB7307" w:rsidRDefault="00EB7307" w:rsidP="00180C9B">
      <w:pPr>
        <w:rPr>
          <w:rFonts w:ascii="Times New Roman" w:hAnsi="Times New Roman" w:cs="Times New Roman"/>
          <w:b/>
          <w:bCs/>
          <w:i/>
          <w:color w:val="2F5496" w:themeColor="accent1" w:themeShade="BF"/>
          <w:lang w:val="bg-BG"/>
        </w:rPr>
      </w:pPr>
    </w:p>
    <w:p w14:paraId="2D0FD9B0" w14:textId="541F0A6E" w:rsidR="00EB7307" w:rsidRDefault="00EB7307" w:rsidP="00180C9B">
      <w:pPr>
        <w:rPr>
          <w:rFonts w:ascii="Times New Roman" w:hAnsi="Times New Roman" w:cs="Times New Roman"/>
          <w:b/>
          <w:bCs/>
          <w:i/>
          <w:color w:val="2F5496" w:themeColor="accent1" w:themeShade="BF"/>
          <w:lang w:val="bg-BG"/>
        </w:rPr>
      </w:pPr>
    </w:p>
    <w:p w14:paraId="45E00177" w14:textId="3DA51476" w:rsidR="00EB7307" w:rsidRDefault="00EB7307" w:rsidP="00180C9B">
      <w:pPr>
        <w:rPr>
          <w:rFonts w:ascii="Times New Roman" w:hAnsi="Times New Roman" w:cs="Times New Roman"/>
          <w:b/>
          <w:bCs/>
          <w:i/>
          <w:color w:val="2F5496" w:themeColor="accent1" w:themeShade="BF"/>
          <w:lang w:val="bg-BG"/>
        </w:rPr>
      </w:pPr>
    </w:p>
    <w:p w14:paraId="010ED1BB" w14:textId="3090A4C3" w:rsidR="00EB7307" w:rsidRDefault="00EB7307" w:rsidP="00180C9B">
      <w:pPr>
        <w:rPr>
          <w:rFonts w:ascii="Times New Roman" w:hAnsi="Times New Roman" w:cs="Times New Roman"/>
          <w:b/>
          <w:bCs/>
          <w:i/>
          <w:color w:val="2F5496" w:themeColor="accent1" w:themeShade="BF"/>
          <w:lang w:val="bg-BG"/>
        </w:rPr>
      </w:pPr>
    </w:p>
    <w:p w14:paraId="380D9EAA" w14:textId="7D8CAC38" w:rsidR="00EB7307" w:rsidRDefault="00EB7307" w:rsidP="00180C9B">
      <w:pPr>
        <w:rPr>
          <w:rFonts w:ascii="Times New Roman" w:hAnsi="Times New Roman" w:cs="Times New Roman"/>
          <w:b/>
          <w:bCs/>
          <w:i/>
          <w:color w:val="2F5496" w:themeColor="accent1" w:themeShade="BF"/>
          <w:lang w:val="bg-BG"/>
        </w:rPr>
      </w:pPr>
    </w:p>
    <w:p w14:paraId="18B7DB61" w14:textId="6067D59A" w:rsidR="00EB7307" w:rsidRDefault="00EB7307" w:rsidP="00180C9B">
      <w:pPr>
        <w:rPr>
          <w:rFonts w:ascii="Times New Roman" w:hAnsi="Times New Roman" w:cs="Times New Roman"/>
          <w:b/>
          <w:bCs/>
          <w:i/>
          <w:color w:val="2F5496" w:themeColor="accent1" w:themeShade="BF"/>
          <w:lang w:val="bg-BG"/>
        </w:rPr>
      </w:pPr>
    </w:p>
    <w:p w14:paraId="0A7A6C16" w14:textId="15913421" w:rsidR="00EB7307" w:rsidRDefault="00EB7307" w:rsidP="00180C9B">
      <w:pPr>
        <w:rPr>
          <w:rFonts w:ascii="Times New Roman" w:hAnsi="Times New Roman" w:cs="Times New Roman"/>
          <w:b/>
          <w:bCs/>
          <w:i/>
          <w:color w:val="2F5496" w:themeColor="accent1" w:themeShade="BF"/>
          <w:lang w:val="bg-BG"/>
        </w:rPr>
      </w:pPr>
    </w:p>
    <w:p w14:paraId="7E8988F0" w14:textId="7D574CCE" w:rsidR="00EB7307" w:rsidRDefault="00EB7307" w:rsidP="00180C9B">
      <w:pPr>
        <w:rPr>
          <w:rFonts w:ascii="Times New Roman" w:hAnsi="Times New Roman" w:cs="Times New Roman"/>
          <w:b/>
          <w:bCs/>
          <w:i/>
          <w:color w:val="2F5496" w:themeColor="accent1" w:themeShade="BF"/>
          <w:lang w:val="bg-BG"/>
        </w:rPr>
      </w:pPr>
    </w:p>
    <w:p w14:paraId="192A7127" w14:textId="0C439174" w:rsidR="00EB7307" w:rsidRDefault="00EB7307" w:rsidP="00180C9B">
      <w:pPr>
        <w:rPr>
          <w:rFonts w:ascii="Times New Roman" w:hAnsi="Times New Roman" w:cs="Times New Roman"/>
          <w:b/>
          <w:bCs/>
          <w:i/>
          <w:color w:val="2F5496" w:themeColor="accent1" w:themeShade="BF"/>
          <w:lang w:val="bg-BG"/>
        </w:rPr>
      </w:pPr>
    </w:p>
    <w:p w14:paraId="172FD008" w14:textId="204C81EC" w:rsidR="00EB7307" w:rsidRDefault="00EB7307" w:rsidP="00180C9B">
      <w:pPr>
        <w:rPr>
          <w:rFonts w:ascii="Times New Roman" w:hAnsi="Times New Roman" w:cs="Times New Roman"/>
          <w:b/>
          <w:bCs/>
          <w:i/>
          <w:color w:val="2F5496" w:themeColor="accent1" w:themeShade="BF"/>
          <w:lang w:val="bg-BG"/>
        </w:rPr>
      </w:pPr>
    </w:p>
    <w:p w14:paraId="32210B5C" w14:textId="77777777" w:rsidR="00EB7307" w:rsidRDefault="00EB7307" w:rsidP="00180C9B">
      <w:pPr>
        <w:rPr>
          <w:rFonts w:ascii="Times New Roman" w:hAnsi="Times New Roman" w:cs="Times New Roman"/>
          <w:b/>
          <w:bCs/>
          <w:i/>
          <w:color w:val="2F5496" w:themeColor="accent1" w:themeShade="BF"/>
          <w:lang w:val="bg-BG"/>
        </w:rPr>
      </w:pPr>
    </w:p>
    <w:p w14:paraId="40D3BF0D" w14:textId="77777777" w:rsidR="00180C9B" w:rsidRDefault="00180C9B" w:rsidP="00180C9B">
      <w:pPr>
        <w:rPr>
          <w:rFonts w:ascii="Times New Roman" w:hAnsi="Times New Roman" w:cs="Times New Roman"/>
          <w:b/>
          <w:bCs/>
          <w:i/>
          <w:color w:val="2F5496" w:themeColor="accent1" w:themeShade="BF"/>
          <w:lang w:val="bg-BG"/>
        </w:rPr>
      </w:pPr>
      <w:r>
        <w:rPr>
          <w:rFonts w:ascii="Times New Roman" w:hAnsi="Times New Roman" w:cs="Times New Roman"/>
          <w:b/>
          <w:bCs/>
          <w:i/>
          <w:color w:val="2F5496" w:themeColor="accent1" w:themeShade="BF"/>
          <w:lang w:val="bg-BG"/>
        </w:rPr>
        <w:t>Списък на съкращенията: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EB7307" w:rsidRPr="009358C4" w14:paraId="6C63F187" w14:textId="77777777" w:rsidTr="00161E90">
        <w:tc>
          <w:tcPr>
            <w:tcW w:w="2425" w:type="dxa"/>
          </w:tcPr>
          <w:p w14:paraId="38BD8CF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lastRenderedPageBreak/>
              <w:t>АИК</w:t>
            </w:r>
          </w:p>
        </w:tc>
        <w:tc>
          <w:tcPr>
            <w:tcW w:w="6925" w:type="dxa"/>
          </w:tcPr>
          <w:p w14:paraId="5AD65AB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Адаптиране към изменението на климата</w:t>
            </w:r>
          </w:p>
        </w:tc>
      </w:tr>
      <w:tr w:rsidR="00EB7307" w:rsidRPr="009E1B95" w14:paraId="232C279B" w14:textId="77777777" w:rsidTr="00161E90">
        <w:tc>
          <w:tcPr>
            <w:tcW w:w="2425" w:type="dxa"/>
          </w:tcPr>
          <w:p w14:paraId="5135C5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АОП</w:t>
            </w:r>
          </w:p>
        </w:tc>
        <w:tc>
          <w:tcPr>
            <w:tcW w:w="6925" w:type="dxa"/>
          </w:tcPr>
          <w:p w14:paraId="16DFCF9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по обществени поръчки</w:t>
            </w:r>
          </w:p>
        </w:tc>
      </w:tr>
      <w:tr w:rsidR="00EB7307" w:rsidRPr="009358C4" w14:paraId="1D7269FB" w14:textId="77777777" w:rsidTr="00161E90">
        <w:tc>
          <w:tcPr>
            <w:tcW w:w="2425" w:type="dxa"/>
          </w:tcPr>
          <w:p w14:paraId="6FF824E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АСЕКОБ</w:t>
            </w:r>
          </w:p>
        </w:tc>
        <w:tc>
          <w:tcPr>
            <w:tcW w:w="6925" w:type="dxa"/>
          </w:tcPr>
          <w:p w14:paraId="1DAD53B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Асоциация на еколозите от общините в България</w:t>
            </w:r>
          </w:p>
        </w:tc>
      </w:tr>
      <w:tr w:rsidR="00EB7307" w:rsidRPr="009E1B95" w14:paraId="6A92D9EE" w14:textId="77777777" w:rsidTr="00161E90">
        <w:tc>
          <w:tcPr>
            <w:tcW w:w="2425" w:type="dxa"/>
          </w:tcPr>
          <w:p w14:paraId="4958806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АЯР</w:t>
            </w:r>
          </w:p>
        </w:tc>
        <w:tc>
          <w:tcPr>
            <w:tcW w:w="6925" w:type="dxa"/>
          </w:tcPr>
          <w:p w14:paraId="6341B39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за ядрено регулиране</w:t>
            </w:r>
          </w:p>
        </w:tc>
      </w:tr>
      <w:tr w:rsidR="00EB7307" w:rsidRPr="009358C4" w14:paraId="0DA65E16" w14:textId="77777777" w:rsidTr="00161E90">
        <w:tc>
          <w:tcPr>
            <w:tcW w:w="2425" w:type="dxa"/>
          </w:tcPr>
          <w:p w14:paraId="1EBF5CE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БАБХ</w:t>
            </w:r>
          </w:p>
        </w:tc>
        <w:tc>
          <w:tcPr>
            <w:tcW w:w="6925" w:type="dxa"/>
          </w:tcPr>
          <w:p w14:paraId="2E5BAA7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Българска агенция по безопасност на храните</w:t>
            </w:r>
          </w:p>
        </w:tc>
      </w:tr>
      <w:tr w:rsidR="00EB7307" w:rsidRPr="009E1B95" w14:paraId="2C98B8CD" w14:textId="77777777" w:rsidTr="00161E90">
        <w:tc>
          <w:tcPr>
            <w:tcW w:w="2425" w:type="dxa"/>
          </w:tcPr>
          <w:p w14:paraId="42742BD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ВЕИ</w:t>
            </w:r>
          </w:p>
        </w:tc>
        <w:tc>
          <w:tcPr>
            <w:tcW w:w="6925" w:type="dxa"/>
          </w:tcPr>
          <w:p w14:paraId="7DC2934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Възобновяеми енергийни източници</w:t>
            </w:r>
          </w:p>
        </w:tc>
      </w:tr>
      <w:tr w:rsidR="00EB7307" w:rsidRPr="009358C4" w14:paraId="0477D015" w14:textId="77777777" w:rsidTr="00161E90">
        <w:tc>
          <w:tcPr>
            <w:tcW w:w="2425" w:type="dxa"/>
          </w:tcPr>
          <w:p w14:paraId="79F658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ДАМТН</w:t>
            </w:r>
          </w:p>
        </w:tc>
        <w:tc>
          <w:tcPr>
            <w:tcW w:w="6925" w:type="dxa"/>
          </w:tcPr>
          <w:p w14:paraId="7AA76FC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метрологичен и технически надзор</w:t>
            </w:r>
          </w:p>
        </w:tc>
      </w:tr>
      <w:tr w:rsidR="00EB7307" w:rsidRPr="009E1B95" w14:paraId="63EF71D1" w14:textId="77777777" w:rsidTr="00161E90">
        <w:tc>
          <w:tcPr>
            <w:tcW w:w="2425" w:type="dxa"/>
          </w:tcPr>
          <w:p w14:paraId="03765E5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ДАНС</w:t>
            </w:r>
          </w:p>
        </w:tc>
        <w:tc>
          <w:tcPr>
            <w:tcW w:w="6925" w:type="dxa"/>
          </w:tcPr>
          <w:p w14:paraId="6F0D15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„Национална сигурност“</w:t>
            </w:r>
          </w:p>
        </w:tc>
      </w:tr>
      <w:tr w:rsidR="00EB7307" w:rsidRPr="009358C4" w14:paraId="0745DE5E" w14:textId="77777777" w:rsidTr="00161E90">
        <w:tc>
          <w:tcPr>
            <w:tcW w:w="2425" w:type="dxa"/>
          </w:tcPr>
          <w:p w14:paraId="73EE440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ДАУЕР</w:t>
            </w:r>
          </w:p>
        </w:tc>
        <w:tc>
          <w:tcPr>
            <w:tcW w:w="6925" w:type="dxa"/>
          </w:tcPr>
          <w:p w14:paraId="16B3B57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устойчиво енергийно развитие</w:t>
            </w:r>
          </w:p>
        </w:tc>
      </w:tr>
      <w:tr w:rsidR="00EB7307" w:rsidRPr="009358C4" w14:paraId="67B9A66C" w14:textId="77777777" w:rsidTr="00161E90">
        <w:tc>
          <w:tcPr>
            <w:tcW w:w="2425" w:type="dxa"/>
          </w:tcPr>
          <w:p w14:paraId="1E7075D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КВЕСМС</w:t>
            </w:r>
          </w:p>
        </w:tc>
        <w:tc>
          <w:tcPr>
            <w:tcW w:w="6925" w:type="dxa"/>
          </w:tcPr>
          <w:p w14:paraId="5B65B41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„Координация по въпросите на Европейския съюз и международно сътрудничество“</w:t>
            </w:r>
          </w:p>
        </w:tc>
      </w:tr>
      <w:tr w:rsidR="00EB7307" w:rsidRPr="009E1B95" w14:paraId="15547D5E" w14:textId="77777777" w:rsidTr="00161E90">
        <w:tc>
          <w:tcPr>
            <w:tcW w:w="2425" w:type="dxa"/>
          </w:tcPr>
          <w:p w14:paraId="58326A8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ДГП</w:t>
            </w:r>
          </w:p>
        </w:tc>
        <w:tc>
          <w:tcPr>
            <w:tcW w:w="6925" w:type="dxa"/>
          </w:tcPr>
          <w:p w14:paraId="212EA3F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горско предприятие</w:t>
            </w:r>
          </w:p>
        </w:tc>
      </w:tr>
      <w:tr w:rsidR="00EB7307" w:rsidRPr="009E1B95" w14:paraId="05AE7946" w14:textId="77777777" w:rsidTr="00161E90">
        <w:tc>
          <w:tcPr>
            <w:tcW w:w="2425" w:type="dxa"/>
          </w:tcPr>
          <w:p w14:paraId="655A3BB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ДМ</w:t>
            </w:r>
          </w:p>
        </w:tc>
        <w:tc>
          <w:tcPr>
            <w:tcW w:w="6925" w:type="dxa"/>
          </w:tcPr>
          <w:p w14:paraId="51B0C62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Директива за местообитанята</w:t>
            </w:r>
          </w:p>
        </w:tc>
      </w:tr>
      <w:tr w:rsidR="00EB7307" w:rsidRPr="009E1B95" w14:paraId="301FF2CF" w14:textId="77777777" w:rsidTr="00161E90">
        <w:tc>
          <w:tcPr>
            <w:tcW w:w="2425" w:type="dxa"/>
          </w:tcPr>
          <w:p w14:paraId="116F214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ДНП</w:t>
            </w:r>
          </w:p>
        </w:tc>
        <w:tc>
          <w:tcPr>
            <w:tcW w:w="6925" w:type="dxa"/>
          </w:tcPr>
          <w:p w14:paraId="6F5BCEF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„Национален парк“</w:t>
            </w:r>
          </w:p>
        </w:tc>
      </w:tr>
      <w:tr w:rsidR="00EB7307" w:rsidRPr="009E1B95" w14:paraId="324AA27A" w14:textId="77777777" w:rsidTr="00161E90">
        <w:tc>
          <w:tcPr>
            <w:tcW w:w="2425" w:type="dxa"/>
          </w:tcPr>
          <w:p w14:paraId="54B2CC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ДППИ</w:t>
            </w:r>
          </w:p>
        </w:tc>
        <w:tc>
          <w:tcPr>
            <w:tcW w:w="6925" w:type="dxa"/>
          </w:tcPr>
          <w:p w14:paraId="6A61501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„Пристанищна инфраструктура“</w:t>
            </w:r>
          </w:p>
        </w:tc>
      </w:tr>
      <w:tr w:rsidR="00EB7307" w:rsidRPr="009E1B95" w14:paraId="547BF6D8" w14:textId="77777777" w:rsidTr="00161E90">
        <w:tc>
          <w:tcPr>
            <w:tcW w:w="2425" w:type="dxa"/>
          </w:tcPr>
          <w:p w14:paraId="7448028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 „РАО“</w:t>
            </w:r>
          </w:p>
        </w:tc>
        <w:tc>
          <w:tcPr>
            <w:tcW w:w="6925" w:type="dxa"/>
          </w:tcPr>
          <w:p w14:paraId="0995D79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„Радиоактивни отпдъци“</w:t>
            </w:r>
          </w:p>
        </w:tc>
      </w:tr>
      <w:tr w:rsidR="00EB7307" w:rsidRPr="009E1B95" w14:paraId="3B4D0A36" w14:textId="77777777" w:rsidTr="00161E90">
        <w:tc>
          <w:tcPr>
            <w:tcW w:w="2425" w:type="dxa"/>
          </w:tcPr>
          <w:p w14:paraId="32B9B18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ЕС</w:t>
            </w:r>
          </w:p>
        </w:tc>
        <w:tc>
          <w:tcPr>
            <w:tcW w:w="6925" w:type="dxa"/>
          </w:tcPr>
          <w:p w14:paraId="18DB976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Европейски съюз</w:t>
            </w:r>
          </w:p>
        </w:tc>
      </w:tr>
      <w:tr w:rsidR="00EB7307" w:rsidRPr="009358C4" w14:paraId="7F40FF2D" w14:textId="77777777" w:rsidTr="00EB7307">
        <w:tc>
          <w:tcPr>
            <w:tcW w:w="2425" w:type="dxa"/>
          </w:tcPr>
          <w:p w14:paraId="158D9CC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ЗООС</w:t>
            </w:r>
          </w:p>
        </w:tc>
        <w:tc>
          <w:tcPr>
            <w:tcW w:w="6925" w:type="dxa"/>
          </w:tcPr>
          <w:p w14:paraId="74C3312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Закон за опазване на околната среда</w:t>
            </w:r>
          </w:p>
        </w:tc>
      </w:tr>
      <w:tr w:rsidR="00EB7307" w:rsidRPr="009E1B95" w14:paraId="380F168F" w14:textId="77777777" w:rsidTr="00161E90">
        <w:tc>
          <w:tcPr>
            <w:tcW w:w="2425" w:type="dxa"/>
          </w:tcPr>
          <w:p w14:paraId="7B8A5E1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ИААА</w:t>
            </w:r>
          </w:p>
        </w:tc>
        <w:tc>
          <w:tcPr>
            <w:tcW w:w="6925" w:type="dxa"/>
          </w:tcPr>
          <w:p w14:paraId="0648F5E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„Автомобилна администрация“</w:t>
            </w:r>
          </w:p>
        </w:tc>
      </w:tr>
      <w:tr w:rsidR="00EB7307" w:rsidRPr="009E1B95" w14:paraId="7E7EF269" w14:textId="77777777" w:rsidTr="00161E90">
        <w:tc>
          <w:tcPr>
            <w:tcW w:w="2425" w:type="dxa"/>
          </w:tcPr>
          <w:p w14:paraId="35E12BC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ИАЖА</w:t>
            </w:r>
          </w:p>
        </w:tc>
        <w:tc>
          <w:tcPr>
            <w:tcW w:w="6925" w:type="dxa"/>
          </w:tcPr>
          <w:p w14:paraId="1A59B4E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„Железопътна администрация“</w:t>
            </w:r>
          </w:p>
        </w:tc>
      </w:tr>
      <w:tr w:rsidR="00EB7307" w:rsidRPr="009E1B95" w14:paraId="44DC1859" w14:textId="77777777" w:rsidTr="00161E90">
        <w:tc>
          <w:tcPr>
            <w:tcW w:w="2425" w:type="dxa"/>
          </w:tcPr>
          <w:p w14:paraId="6726B22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ИАМА</w:t>
            </w:r>
          </w:p>
        </w:tc>
        <w:tc>
          <w:tcPr>
            <w:tcW w:w="6925" w:type="dxa"/>
          </w:tcPr>
          <w:p w14:paraId="528EA1A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„Морска администрация“</w:t>
            </w:r>
          </w:p>
        </w:tc>
      </w:tr>
      <w:tr w:rsidR="00EB7307" w:rsidRPr="009E1B95" w14:paraId="1D8973FD" w14:textId="77777777" w:rsidTr="00161E90">
        <w:tc>
          <w:tcPr>
            <w:tcW w:w="2425" w:type="dxa"/>
          </w:tcPr>
          <w:p w14:paraId="4A9EED44"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ИАГ</w:t>
            </w:r>
          </w:p>
        </w:tc>
        <w:tc>
          <w:tcPr>
            <w:tcW w:w="6925" w:type="dxa"/>
          </w:tcPr>
          <w:p w14:paraId="4E0128D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горите</w:t>
            </w:r>
          </w:p>
        </w:tc>
      </w:tr>
      <w:tr w:rsidR="00EB7307" w:rsidRPr="009358C4" w14:paraId="5A0AFB60" w14:textId="77777777" w:rsidTr="00161E90">
        <w:tc>
          <w:tcPr>
            <w:tcW w:w="2425" w:type="dxa"/>
          </w:tcPr>
          <w:p w14:paraId="3D33724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ИАНМСП</w:t>
            </w:r>
          </w:p>
        </w:tc>
        <w:tc>
          <w:tcPr>
            <w:tcW w:w="6925" w:type="dxa"/>
          </w:tcPr>
          <w:p w14:paraId="79B2C3B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Изпълнителна агенция за насърчаване на малките и средни предприятия</w:t>
            </w:r>
          </w:p>
        </w:tc>
      </w:tr>
      <w:tr w:rsidR="00EB7307" w:rsidRPr="009358C4" w14:paraId="5065C647" w14:textId="77777777" w:rsidTr="00161E90">
        <w:tc>
          <w:tcPr>
            <w:tcW w:w="2425" w:type="dxa"/>
          </w:tcPr>
          <w:p w14:paraId="725A7F3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ИАОС</w:t>
            </w:r>
          </w:p>
        </w:tc>
        <w:tc>
          <w:tcPr>
            <w:tcW w:w="6925" w:type="dxa"/>
          </w:tcPr>
          <w:p w14:paraId="14CE7B8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околна среда</w:t>
            </w:r>
          </w:p>
        </w:tc>
      </w:tr>
      <w:tr w:rsidR="00EB7307" w:rsidRPr="009358C4" w14:paraId="5E02A593" w14:textId="77777777" w:rsidTr="00161E90">
        <w:tc>
          <w:tcPr>
            <w:tcW w:w="2425" w:type="dxa"/>
          </w:tcPr>
          <w:p w14:paraId="6B7482A2"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ИАППРД</w:t>
            </w:r>
          </w:p>
        </w:tc>
        <w:tc>
          <w:tcPr>
            <w:tcW w:w="6925" w:type="dxa"/>
          </w:tcPr>
          <w:p w14:paraId="6FC46FD1" w14:textId="77777777"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„Прочване и поддържане на река Дунав“</w:t>
            </w:r>
          </w:p>
        </w:tc>
      </w:tr>
      <w:tr w:rsidR="00EB7307" w:rsidRPr="009358C4" w14:paraId="657F885A" w14:textId="77777777" w:rsidTr="00161E90">
        <w:tc>
          <w:tcPr>
            <w:tcW w:w="2425" w:type="dxa"/>
          </w:tcPr>
          <w:p w14:paraId="2696F3F6"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ИАРА</w:t>
            </w:r>
          </w:p>
        </w:tc>
        <w:tc>
          <w:tcPr>
            <w:tcW w:w="6925" w:type="dxa"/>
          </w:tcPr>
          <w:p w14:paraId="0819EC01" w14:textId="77777777"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по рибарство и аквакултури</w:t>
            </w:r>
          </w:p>
        </w:tc>
      </w:tr>
      <w:tr w:rsidR="00CD4B71" w:rsidRPr="009E1B95" w14:paraId="624E8B9D" w14:textId="77777777" w:rsidTr="00161E90">
        <w:tc>
          <w:tcPr>
            <w:tcW w:w="2425" w:type="dxa"/>
          </w:tcPr>
          <w:p w14:paraId="28B0E3B9" w14:textId="40063981" w:rsidR="00CD4B71" w:rsidRPr="009E1B95"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ИК</w:t>
            </w:r>
          </w:p>
        </w:tc>
        <w:tc>
          <w:tcPr>
            <w:tcW w:w="6925" w:type="dxa"/>
          </w:tcPr>
          <w:p w14:paraId="251CF0CC" w14:textId="3AEF1B0E" w:rsidR="00CD4B71" w:rsidRPr="001003F8"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Изменение на климата</w:t>
            </w:r>
          </w:p>
        </w:tc>
      </w:tr>
      <w:tr w:rsidR="00EB7307" w:rsidRPr="009358C4" w14:paraId="4147BC4D" w14:textId="77777777" w:rsidTr="00161E90">
        <w:tc>
          <w:tcPr>
            <w:tcW w:w="2425" w:type="dxa"/>
          </w:tcPr>
          <w:p w14:paraId="689EC20E"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ИНПЕК</w:t>
            </w:r>
          </w:p>
        </w:tc>
        <w:tc>
          <w:tcPr>
            <w:tcW w:w="6925" w:type="dxa"/>
          </w:tcPr>
          <w:p w14:paraId="2D87795D" w14:textId="77777777" w:rsidR="00EB7307" w:rsidRPr="001003F8" w:rsidRDefault="00EB7307" w:rsidP="00161E90">
            <w:pPr>
              <w:rPr>
                <w:rFonts w:ascii="Times New Roman" w:hAnsi="Times New Roman" w:cs="Times New Roman"/>
                <w:lang w:val="bg-BG"/>
              </w:rPr>
            </w:pPr>
            <w:r w:rsidRPr="001003F8">
              <w:rPr>
                <w:rFonts w:ascii="Times New Roman" w:eastAsia="Calibri" w:hAnsi="Times New Roman" w:cs="Times New Roman"/>
                <w:lang w:val="bg-BG"/>
              </w:rPr>
              <w:t>Интегрираният план в областта на енергетиката и климата</w:t>
            </w:r>
          </w:p>
        </w:tc>
      </w:tr>
      <w:tr w:rsidR="00EB7307" w:rsidRPr="009358C4" w14:paraId="61233E96" w14:textId="77777777" w:rsidTr="00161E90">
        <w:tc>
          <w:tcPr>
            <w:tcW w:w="2425" w:type="dxa"/>
          </w:tcPr>
          <w:p w14:paraId="780FB5C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ИУЕОО</w:t>
            </w:r>
          </w:p>
        </w:tc>
        <w:tc>
          <w:tcPr>
            <w:tcW w:w="6925" w:type="dxa"/>
          </w:tcPr>
          <w:p w14:paraId="0DBE85E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Излязло от употреба електрическо и електронно оборудване</w:t>
            </w:r>
          </w:p>
        </w:tc>
      </w:tr>
      <w:tr w:rsidR="00EB7307" w:rsidRPr="009358C4" w14:paraId="7EEC017C" w14:textId="77777777" w:rsidTr="00161E90">
        <w:tc>
          <w:tcPr>
            <w:tcW w:w="2425" w:type="dxa"/>
          </w:tcPr>
          <w:p w14:paraId="2024FAA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ИУМПС</w:t>
            </w:r>
          </w:p>
        </w:tc>
        <w:tc>
          <w:tcPr>
            <w:tcW w:w="6925" w:type="dxa"/>
          </w:tcPr>
          <w:p w14:paraId="45AFA8D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Излезли от употреба моторни превозни средства</w:t>
            </w:r>
          </w:p>
        </w:tc>
      </w:tr>
      <w:tr w:rsidR="00EB7307" w:rsidRPr="009E1B95" w14:paraId="0EC4063F" w14:textId="77777777" w:rsidTr="00161E90">
        <w:tc>
          <w:tcPr>
            <w:tcW w:w="2425" w:type="dxa"/>
          </w:tcPr>
          <w:p w14:paraId="3F01EEA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КАВ</w:t>
            </w:r>
          </w:p>
        </w:tc>
        <w:tc>
          <w:tcPr>
            <w:tcW w:w="6925" w:type="dxa"/>
          </w:tcPr>
          <w:p w14:paraId="482D59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Качество на атмосферния въздух</w:t>
            </w:r>
          </w:p>
        </w:tc>
      </w:tr>
      <w:tr w:rsidR="00EB7307" w:rsidRPr="009358C4" w14:paraId="7B04861C" w14:textId="77777777" w:rsidTr="00161E90">
        <w:tc>
          <w:tcPr>
            <w:tcW w:w="2425" w:type="dxa"/>
          </w:tcPr>
          <w:p w14:paraId="1130570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КЕВР</w:t>
            </w:r>
          </w:p>
        </w:tc>
        <w:tc>
          <w:tcPr>
            <w:tcW w:w="6925" w:type="dxa"/>
          </w:tcPr>
          <w:p w14:paraId="0686C37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Комисия за енергийно и водно регулиране</w:t>
            </w:r>
          </w:p>
        </w:tc>
      </w:tr>
      <w:tr w:rsidR="00EB7307" w:rsidRPr="009358C4" w14:paraId="6494751E" w14:textId="77777777" w:rsidTr="00161E90">
        <w:tc>
          <w:tcPr>
            <w:tcW w:w="2425" w:type="dxa"/>
          </w:tcPr>
          <w:p w14:paraId="7799EBF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КТЗВДР</w:t>
            </w:r>
          </w:p>
        </w:tc>
        <w:tc>
          <w:tcPr>
            <w:tcW w:w="6925" w:type="dxa"/>
          </w:tcPr>
          <w:p w14:paraId="66FF20A6"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 xml:space="preserve">Конвенцията за трансгранично замърсяване на въздуха на далечни разстояния </w:t>
            </w:r>
          </w:p>
        </w:tc>
      </w:tr>
      <w:tr w:rsidR="00EB7307" w:rsidRPr="009E1B95" w14:paraId="5F4FAF51" w14:textId="77777777" w:rsidTr="00161E90">
        <w:tc>
          <w:tcPr>
            <w:tcW w:w="2425" w:type="dxa"/>
          </w:tcPr>
          <w:p w14:paraId="2E5DE08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МВР</w:t>
            </w:r>
          </w:p>
        </w:tc>
        <w:tc>
          <w:tcPr>
            <w:tcW w:w="6925" w:type="dxa"/>
          </w:tcPr>
          <w:p w14:paraId="627C8D9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вътрешните работи</w:t>
            </w:r>
          </w:p>
        </w:tc>
      </w:tr>
      <w:tr w:rsidR="00EB7307" w:rsidRPr="009E1B95" w14:paraId="6DF51D76" w14:textId="77777777" w:rsidTr="00161E90">
        <w:tc>
          <w:tcPr>
            <w:tcW w:w="2425" w:type="dxa"/>
          </w:tcPr>
          <w:p w14:paraId="0F05A6B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МЕ</w:t>
            </w:r>
          </w:p>
        </w:tc>
        <w:tc>
          <w:tcPr>
            <w:tcW w:w="6925" w:type="dxa"/>
          </w:tcPr>
          <w:p w14:paraId="66DAAB93"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енергетиката</w:t>
            </w:r>
          </w:p>
        </w:tc>
      </w:tr>
      <w:tr w:rsidR="00EB7307" w:rsidRPr="009E1B95" w14:paraId="0582DBF8" w14:textId="77777777" w:rsidTr="00161E90">
        <w:tc>
          <w:tcPr>
            <w:tcW w:w="2425" w:type="dxa"/>
          </w:tcPr>
          <w:p w14:paraId="6F7829C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МЗ</w:t>
            </w:r>
          </w:p>
        </w:tc>
        <w:tc>
          <w:tcPr>
            <w:tcW w:w="6925" w:type="dxa"/>
          </w:tcPr>
          <w:p w14:paraId="6FE6D4E9"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здравеопазването</w:t>
            </w:r>
          </w:p>
        </w:tc>
      </w:tr>
      <w:tr w:rsidR="00EB7307" w:rsidRPr="009358C4" w14:paraId="7457E4A1" w14:textId="77777777" w:rsidTr="00161E90">
        <w:tc>
          <w:tcPr>
            <w:tcW w:w="2425" w:type="dxa"/>
          </w:tcPr>
          <w:p w14:paraId="083D6D2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МЗХГ</w:t>
            </w:r>
          </w:p>
        </w:tc>
        <w:tc>
          <w:tcPr>
            <w:tcW w:w="6925" w:type="dxa"/>
          </w:tcPr>
          <w:p w14:paraId="3791EDA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земеделието, храните и горите</w:t>
            </w:r>
          </w:p>
        </w:tc>
      </w:tr>
      <w:tr w:rsidR="00EB7307" w:rsidRPr="009E1B95" w14:paraId="3A62C77F" w14:textId="77777777" w:rsidTr="00161E90">
        <w:tc>
          <w:tcPr>
            <w:tcW w:w="2425" w:type="dxa"/>
          </w:tcPr>
          <w:p w14:paraId="6AEAEC12"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w:t>
            </w:r>
          </w:p>
        </w:tc>
        <w:tc>
          <w:tcPr>
            <w:tcW w:w="6925" w:type="dxa"/>
          </w:tcPr>
          <w:p w14:paraId="516F6AD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икономиката</w:t>
            </w:r>
          </w:p>
        </w:tc>
      </w:tr>
      <w:tr w:rsidR="00EB7307" w:rsidRPr="009358C4" w14:paraId="233CBAE8" w14:textId="77777777" w:rsidTr="00161E90">
        <w:tc>
          <w:tcPr>
            <w:tcW w:w="2425" w:type="dxa"/>
          </w:tcPr>
          <w:p w14:paraId="7A8C239B"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МОН</w:t>
            </w:r>
          </w:p>
        </w:tc>
        <w:tc>
          <w:tcPr>
            <w:tcW w:w="6925" w:type="dxa"/>
          </w:tcPr>
          <w:p w14:paraId="6D3EF4A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образованието и науката</w:t>
            </w:r>
          </w:p>
        </w:tc>
      </w:tr>
      <w:tr w:rsidR="00EB7307" w:rsidRPr="009358C4" w14:paraId="65B93F3C" w14:textId="77777777" w:rsidTr="00161E90">
        <w:tc>
          <w:tcPr>
            <w:tcW w:w="2425" w:type="dxa"/>
          </w:tcPr>
          <w:p w14:paraId="6BDB231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МОСВ</w:t>
            </w:r>
          </w:p>
        </w:tc>
        <w:tc>
          <w:tcPr>
            <w:tcW w:w="6925" w:type="dxa"/>
          </w:tcPr>
          <w:p w14:paraId="50DDBD7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околната среда и водите</w:t>
            </w:r>
          </w:p>
        </w:tc>
      </w:tr>
      <w:tr w:rsidR="00EB7307" w:rsidRPr="009358C4" w14:paraId="0D2ECBFD" w14:textId="77777777" w:rsidTr="00161E90">
        <w:tc>
          <w:tcPr>
            <w:tcW w:w="2425" w:type="dxa"/>
          </w:tcPr>
          <w:p w14:paraId="0EBBE0E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МРРБ</w:t>
            </w:r>
          </w:p>
        </w:tc>
        <w:tc>
          <w:tcPr>
            <w:tcW w:w="6925" w:type="dxa"/>
          </w:tcPr>
          <w:p w14:paraId="58B0AEC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регионално развитие и благоустройството</w:t>
            </w:r>
          </w:p>
        </w:tc>
      </w:tr>
      <w:tr w:rsidR="00EB7307" w:rsidRPr="009358C4" w14:paraId="2020FF1A" w14:textId="77777777" w:rsidTr="00161E90">
        <w:tc>
          <w:tcPr>
            <w:tcW w:w="2425" w:type="dxa"/>
          </w:tcPr>
          <w:p w14:paraId="5754506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МТИТС</w:t>
            </w:r>
          </w:p>
        </w:tc>
        <w:tc>
          <w:tcPr>
            <w:tcW w:w="6925" w:type="dxa"/>
          </w:tcPr>
          <w:p w14:paraId="589D2854"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транспорта, информационните технологии и съобщенията</w:t>
            </w:r>
          </w:p>
        </w:tc>
      </w:tr>
      <w:tr w:rsidR="00EB7307" w:rsidRPr="009E1B95" w14:paraId="58AE5FA0" w14:textId="77777777" w:rsidTr="00161E90">
        <w:tc>
          <w:tcPr>
            <w:tcW w:w="2425" w:type="dxa"/>
          </w:tcPr>
          <w:p w14:paraId="2CE7411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МФ</w:t>
            </w:r>
          </w:p>
        </w:tc>
        <w:tc>
          <w:tcPr>
            <w:tcW w:w="6925" w:type="dxa"/>
          </w:tcPr>
          <w:p w14:paraId="3EB8F57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финансите</w:t>
            </w:r>
          </w:p>
        </w:tc>
      </w:tr>
      <w:tr w:rsidR="00EB7307" w:rsidRPr="009E1B95" w14:paraId="6967C708" w14:textId="77777777" w:rsidTr="00161E90">
        <w:tc>
          <w:tcPr>
            <w:tcW w:w="2425" w:type="dxa"/>
          </w:tcPr>
          <w:p w14:paraId="349765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bCs/>
                <w:lang w:val="bg-BG"/>
              </w:rPr>
              <w:t>НЕМ</w:t>
            </w:r>
          </w:p>
        </w:tc>
        <w:tc>
          <w:tcPr>
            <w:tcW w:w="6925" w:type="dxa"/>
          </w:tcPr>
          <w:p w14:paraId="2F123AD5" w14:textId="77777777" w:rsidR="00EB7307" w:rsidRPr="009E1B95" w:rsidRDefault="00EB7307" w:rsidP="00161E90">
            <w:pPr>
              <w:rPr>
                <w:rFonts w:ascii="Times New Roman" w:eastAsia="Times New Roman" w:hAnsi="Times New Roman" w:cs="Times New Roman"/>
                <w:b/>
                <w:bCs/>
                <w:color w:val="333333"/>
                <w:lang w:val="bg-BG"/>
              </w:rPr>
            </w:pPr>
            <w:r w:rsidRPr="009E1B95">
              <w:rPr>
                <w:rFonts w:ascii="Times New Roman" w:hAnsi="Times New Roman" w:cs="Times New Roman"/>
                <w:bCs/>
                <w:lang w:val="bg-BG"/>
              </w:rPr>
              <w:t>Националната екологична мрежа</w:t>
            </w:r>
          </w:p>
        </w:tc>
      </w:tr>
      <w:tr w:rsidR="00EB7307" w:rsidRPr="009358C4" w14:paraId="401C83E6" w14:textId="77777777" w:rsidTr="00161E90">
        <w:tc>
          <w:tcPr>
            <w:tcW w:w="2425" w:type="dxa"/>
          </w:tcPr>
          <w:p w14:paraId="4D4B6CF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lastRenderedPageBreak/>
              <w:t>НПР</w:t>
            </w:r>
          </w:p>
        </w:tc>
        <w:tc>
          <w:tcPr>
            <w:tcW w:w="6925" w:type="dxa"/>
          </w:tcPr>
          <w:p w14:paraId="619F8775" w14:textId="77777777" w:rsidR="00EB7307" w:rsidRPr="001003F8" w:rsidRDefault="00EB7307" w:rsidP="00161E90">
            <w:pPr>
              <w:rPr>
                <w:rFonts w:ascii="Times New Roman" w:hAnsi="Times New Roman" w:cs="Times New Roman"/>
                <w:lang w:val="bg-BG"/>
              </w:rPr>
            </w:pPr>
            <w:r w:rsidRPr="001003F8">
              <w:rPr>
                <w:rFonts w:ascii="Times New Roman" w:eastAsia="Times New Roman" w:hAnsi="Times New Roman" w:cs="Times New Roman"/>
                <w:color w:val="333333"/>
                <w:lang w:val="bg-BG"/>
              </w:rPr>
              <w:t>Национална програма за развитие България 2030</w:t>
            </w:r>
          </w:p>
        </w:tc>
      </w:tr>
      <w:tr w:rsidR="00EB7307" w:rsidRPr="009358C4" w14:paraId="6C6A6B59" w14:textId="77777777" w:rsidTr="00161E90">
        <w:tc>
          <w:tcPr>
            <w:tcW w:w="2425" w:type="dxa"/>
          </w:tcPr>
          <w:p w14:paraId="20FCD3B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НПРД</w:t>
            </w:r>
          </w:p>
        </w:tc>
        <w:tc>
          <w:tcPr>
            <w:tcW w:w="6925" w:type="dxa"/>
          </w:tcPr>
          <w:p w14:paraId="1E52E00F" w14:textId="77777777" w:rsidR="00EB7307" w:rsidRPr="001003F8" w:rsidRDefault="00EB7307" w:rsidP="00161E90">
            <w:pPr>
              <w:rPr>
                <w:rFonts w:ascii="Times New Roman" w:hAnsi="Times New Roman" w:cs="Times New Roman"/>
                <w:lang w:val="bg-BG"/>
              </w:rPr>
            </w:pPr>
            <w:r w:rsidRPr="001003F8">
              <w:rPr>
                <w:rFonts w:ascii="Times New Roman" w:hAnsi="Times New Roman" w:cs="Times New Roman"/>
                <w:lang w:val="bg-BG"/>
              </w:rPr>
              <w:t>Национална приоритетна рамка за действие за НАТУРА 2000</w:t>
            </w:r>
            <w:r w:rsidRPr="001003F8">
              <w:rPr>
                <w:rFonts w:ascii="Times New Roman" w:hAnsi="Times New Roman" w:cs="Times New Roman"/>
                <w:spacing w:val="1"/>
                <w:lang w:val="bg-BG"/>
              </w:rPr>
              <w:t xml:space="preserve"> </w:t>
            </w:r>
          </w:p>
        </w:tc>
      </w:tr>
      <w:tr w:rsidR="00EB7307" w:rsidRPr="009E1B95" w14:paraId="2D8F2455" w14:textId="77777777" w:rsidTr="00161E90">
        <w:tc>
          <w:tcPr>
            <w:tcW w:w="2425" w:type="dxa"/>
          </w:tcPr>
          <w:p w14:paraId="49A5359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НСИ</w:t>
            </w:r>
          </w:p>
        </w:tc>
        <w:tc>
          <w:tcPr>
            <w:tcW w:w="6925" w:type="dxa"/>
          </w:tcPr>
          <w:p w14:paraId="62067A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Национален статистически институт</w:t>
            </w:r>
          </w:p>
        </w:tc>
      </w:tr>
      <w:tr w:rsidR="00EB7307" w:rsidRPr="009358C4" w14:paraId="532363BE" w14:textId="77777777" w:rsidTr="00161E90">
        <w:tc>
          <w:tcPr>
            <w:tcW w:w="2425" w:type="dxa"/>
          </w:tcPr>
          <w:p w14:paraId="67719F7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НСОРБ</w:t>
            </w:r>
          </w:p>
        </w:tc>
        <w:tc>
          <w:tcPr>
            <w:tcW w:w="6925" w:type="dxa"/>
          </w:tcPr>
          <w:p w14:paraId="0CFFF9E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Национално сдружение на общините в Република България</w:t>
            </w:r>
          </w:p>
        </w:tc>
      </w:tr>
      <w:tr w:rsidR="00EB7307" w:rsidRPr="009358C4" w14:paraId="701AED61" w14:textId="77777777" w:rsidTr="00161E90">
        <w:tc>
          <w:tcPr>
            <w:tcW w:w="2425" w:type="dxa"/>
          </w:tcPr>
          <w:p w14:paraId="0FB652C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НСОС</w:t>
            </w:r>
          </w:p>
        </w:tc>
        <w:tc>
          <w:tcPr>
            <w:tcW w:w="6925" w:type="dxa"/>
          </w:tcPr>
          <w:p w14:paraId="6092859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Национална стратегия за околна среда</w:t>
            </w:r>
          </w:p>
        </w:tc>
      </w:tr>
      <w:tr w:rsidR="00EB7307" w:rsidRPr="009358C4" w14:paraId="401E9C57" w14:textId="77777777" w:rsidTr="00161E90">
        <w:tc>
          <w:tcPr>
            <w:tcW w:w="2425" w:type="dxa"/>
          </w:tcPr>
          <w:p w14:paraId="54119D0B"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НССЗ</w:t>
            </w:r>
          </w:p>
        </w:tc>
        <w:tc>
          <w:tcPr>
            <w:tcW w:w="6925" w:type="dxa"/>
          </w:tcPr>
          <w:p w14:paraId="42C2A41C"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Национална служба за съвети в земеделието</w:t>
            </w:r>
          </w:p>
        </w:tc>
      </w:tr>
      <w:tr w:rsidR="00EB7307" w:rsidRPr="009358C4" w14:paraId="68A659B9" w14:textId="77777777" w:rsidTr="00161E90">
        <w:tc>
          <w:tcPr>
            <w:tcW w:w="2425" w:type="dxa"/>
          </w:tcPr>
          <w:p w14:paraId="71608B19" w14:textId="77777777" w:rsidR="00EB7307" w:rsidRPr="009E1B95" w:rsidRDefault="00EB7307" w:rsidP="00161E90">
            <w:pPr>
              <w:rPr>
                <w:rFonts w:ascii="Times New Roman" w:hAnsi="Times New Roman" w:cs="Times New Roman"/>
                <w:b/>
                <w:bCs/>
                <w:lang w:val="bg-BG"/>
              </w:rPr>
            </w:pPr>
            <w:r w:rsidRPr="009E1B95">
              <w:rPr>
                <w:rFonts w:ascii="Times New Roman" w:eastAsia="Calibri" w:hAnsi="Times New Roman" w:cs="Times New Roman"/>
                <w:noProof/>
                <w:lang w:val="bg-BG"/>
              </w:rPr>
              <w:t>НСУРВС</w:t>
            </w:r>
          </w:p>
        </w:tc>
        <w:tc>
          <w:tcPr>
            <w:tcW w:w="6925" w:type="dxa"/>
          </w:tcPr>
          <w:p w14:paraId="1FC52197" w14:textId="77777777" w:rsidR="00EB7307" w:rsidRPr="009E1B95" w:rsidRDefault="00EB7307" w:rsidP="00161E90">
            <w:pPr>
              <w:rPr>
                <w:rStyle w:val="jlqj4b"/>
                <w:rFonts w:ascii="Times New Roman" w:hAnsi="Times New Roman" w:cs="Times New Roman"/>
                <w:lang w:val="bg-BG"/>
              </w:rPr>
            </w:pPr>
            <w:r w:rsidRPr="009E1B95">
              <w:rPr>
                <w:rFonts w:ascii="Times New Roman" w:eastAsia="Calibri" w:hAnsi="Times New Roman" w:cs="Times New Roman"/>
                <w:noProof/>
                <w:lang w:val="bg-BG"/>
              </w:rPr>
              <w:t xml:space="preserve">Национална стратегия за управление и развитие на водния сектор </w:t>
            </w:r>
          </w:p>
        </w:tc>
      </w:tr>
      <w:tr w:rsidR="00EB7307" w:rsidRPr="009358C4" w14:paraId="476950F8" w14:textId="77777777" w:rsidTr="00161E90">
        <w:tc>
          <w:tcPr>
            <w:tcW w:w="2425" w:type="dxa"/>
          </w:tcPr>
          <w:p w14:paraId="50CCED11" w14:textId="77777777" w:rsidR="00EB7307" w:rsidRPr="009E1B95" w:rsidRDefault="00EB7307" w:rsidP="00161E90">
            <w:pPr>
              <w:rPr>
                <w:rFonts w:ascii="Times New Roman" w:hAnsi="Times New Roman" w:cs="Times New Roman"/>
                <w:b/>
                <w:bCs/>
                <w:lang w:val="bg-BG"/>
              </w:rPr>
            </w:pPr>
            <w:r w:rsidRPr="009E1B95">
              <w:rPr>
                <w:rFonts w:ascii="Times New Roman" w:hAnsi="Times New Roman" w:cs="Times New Roman"/>
                <w:b/>
                <w:bCs/>
                <w:lang w:val="bg-BG"/>
              </w:rPr>
              <w:t>ОВОС</w:t>
            </w:r>
          </w:p>
        </w:tc>
        <w:tc>
          <w:tcPr>
            <w:tcW w:w="6925" w:type="dxa"/>
          </w:tcPr>
          <w:p w14:paraId="60AF7D5D"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Оценка на въздействието върху околната среда</w:t>
            </w:r>
          </w:p>
        </w:tc>
      </w:tr>
      <w:tr w:rsidR="00EB7307" w:rsidRPr="009E1B95" w14:paraId="5C631AD8" w14:textId="77777777" w:rsidTr="00161E90">
        <w:tc>
          <w:tcPr>
            <w:tcW w:w="2425" w:type="dxa"/>
          </w:tcPr>
          <w:p w14:paraId="2E54216C" w14:textId="77777777" w:rsidR="00EB7307" w:rsidRPr="009E1B95" w:rsidRDefault="00EB7307" w:rsidP="00161E90">
            <w:pPr>
              <w:rPr>
                <w:rFonts w:ascii="Times New Roman" w:hAnsi="Times New Roman" w:cs="Times New Roman"/>
                <w:b/>
                <w:bCs/>
                <w:lang w:val="bg-BG"/>
              </w:rPr>
            </w:pPr>
            <w:r w:rsidRPr="009E1B95">
              <w:rPr>
                <w:rFonts w:ascii="Times New Roman" w:hAnsi="Times New Roman" w:cs="Times New Roman"/>
                <w:b/>
                <w:bCs/>
                <w:lang w:val="bg-BG"/>
              </w:rPr>
              <w:t>ООН</w:t>
            </w:r>
          </w:p>
        </w:tc>
        <w:tc>
          <w:tcPr>
            <w:tcW w:w="6925" w:type="dxa"/>
          </w:tcPr>
          <w:p w14:paraId="6C92F237"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Организация на обединените нации</w:t>
            </w:r>
          </w:p>
        </w:tc>
      </w:tr>
      <w:tr w:rsidR="00EB7307" w:rsidRPr="009E1B95" w14:paraId="11756252" w14:textId="77777777" w:rsidTr="00161E90">
        <w:tc>
          <w:tcPr>
            <w:tcW w:w="2425" w:type="dxa"/>
          </w:tcPr>
          <w:p w14:paraId="6109BBD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b/>
                <w:bCs/>
                <w:lang w:val="bg-BG"/>
              </w:rPr>
              <w:t>ПАВ</w:t>
            </w:r>
          </w:p>
        </w:tc>
        <w:tc>
          <w:tcPr>
            <w:tcW w:w="6925" w:type="dxa"/>
          </w:tcPr>
          <w:p w14:paraId="4D780C1C"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Повърхностно активни вещества</w:t>
            </w:r>
          </w:p>
        </w:tc>
      </w:tr>
      <w:tr w:rsidR="00EB7307" w:rsidRPr="009E1B95" w14:paraId="4A8BCC40" w14:textId="77777777" w:rsidTr="00161E90">
        <w:tc>
          <w:tcPr>
            <w:tcW w:w="2425" w:type="dxa"/>
          </w:tcPr>
          <w:p w14:paraId="5F49969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ПГ</w:t>
            </w:r>
          </w:p>
        </w:tc>
        <w:tc>
          <w:tcPr>
            <w:tcW w:w="6925" w:type="dxa"/>
          </w:tcPr>
          <w:p w14:paraId="2522FE8A"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Парникови газове</w:t>
            </w:r>
          </w:p>
        </w:tc>
      </w:tr>
      <w:tr w:rsidR="00EB7307" w:rsidRPr="009358C4" w14:paraId="283294F4" w14:textId="77777777" w:rsidTr="00161E90">
        <w:tc>
          <w:tcPr>
            <w:tcW w:w="2425" w:type="dxa"/>
          </w:tcPr>
          <w:p w14:paraId="70277E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ПДОС</w:t>
            </w:r>
          </w:p>
        </w:tc>
        <w:tc>
          <w:tcPr>
            <w:tcW w:w="6925" w:type="dxa"/>
          </w:tcPr>
          <w:p w14:paraId="361D96E5" w14:textId="77777777" w:rsidR="00EB7307" w:rsidRPr="009E1B95" w:rsidRDefault="00EB7307" w:rsidP="00161E90">
            <w:pPr>
              <w:rPr>
                <w:rFonts w:ascii="Times New Roman" w:hAnsi="Times New Roman" w:cs="Times New Roman"/>
                <w:lang w:val="bg-BG"/>
              </w:rPr>
            </w:pPr>
            <w:r w:rsidRPr="009E1B95">
              <w:rPr>
                <w:rStyle w:val="jlqj4b"/>
                <w:rFonts w:ascii="Times New Roman" w:hAnsi="Times New Roman" w:cs="Times New Roman"/>
                <w:lang w:val="bg-BG"/>
              </w:rPr>
              <w:t>Програма за действие в областта на околната среда</w:t>
            </w:r>
          </w:p>
        </w:tc>
      </w:tr>
      <w:tr w:rsidR="00EB7307" w:rsidRPr="009E1B95" w14:paraId="70ECD26A" w14:textId="77777777" w:rsidTr="00161E90">
        <w:tc>
          <w:tcPr>
            <w:tcW w:w="2425" w:type="dxa"/>
          </w:tcPr>
          <w:p w14:paraId="37890C3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ПК</w:t>
            </w:r>
          </w:p>
        </w:tc>
        <w:tc>
          <w:tcPr>
            <w:tcW w:w="6925" w:type="dxa"/>
          </w:tcPr>
          <w:p w14:paraId="1FA751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Протокол от Киото</w:t>
            </w:r>
          </w:p>
        </w:tc>
      </w:tr>
      <w:tr w:rsidR="00EB7307" w:rsidRPr="009358C4" w14:paraId="198DC081" w14:textId="77777777" w:rsidTr="00161E90">
        <w:tc>
          <w:tcPr>
            <w:tcW w:w="2425" w:type="dxa"/>
          </w:tcPr>
          <w:p w14:paraId="48510F5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ПУДООС</w:t>
            </w:r>
          </w:p>
        </w:tc>
        <w:tc>
          <w:tcPr>
            <w:tcW w:w="6925" w:type="dxa"/>
          </w:tcPr>
          <w:p w14:paraId="68C646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Предприятие за управление на дейностите по опазване на околната среда</w:t>
            </w:r>
          </w:p>
        </w:tc>
      </w:tr>
      <w:tr w:rsidR="00EB7307" w:rsidRPr="009E1B95" w14:paraId="3116658B" w14:textId="77777777" w:rsidTr="00161E90">
        <w:tc>
          <w:tcPr>
            <w:tcW w:w="2425" w:type="dxa"/>
          </w:tcPr>
          <w:p w14:paraId="6E1EE5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РЗИ</w:t>
            </w:r>
          </w:p>
        </w:tc>
        <w:tc>
          <w:tcPr>
            <w:tcW w:w="6925" w:type="dxa"/>
          </w:tcPr>
          <w:p w14:paraId="325990D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здравна инспекция</w:t>
            </w:r>
          </w:p>
        </w:tc>
      </w:tr>
      <w:tr w:rsidR="00EB7307" w:rsidRPr="009358C4" w14:paraId="78E73F0E" w14:textId="77777777" w:rsidTr="00161E90">
        <w:tc>
          <w:tcPr>
            <w:tcW w:w="2425" w:type="dxa"/>
          </w:tcPr>
          <w:p w14:paraId="43424C6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РИОСВ</w:t>
            </w:r>
          </w:p>
        </w:tc>
        <w:tc>
          <w:tcPr>
            <w:tcW w:w="6925" w:type="dxa"/>
          </w:tcPr>
          <w:p w14:paraId="6178F8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инспекция по околна среда и водите</w:t>
            </w:r>
          </w:p>
        </w:tc>
      </w:tr>
      <w:tr w:rsidR="00EB7307" w:rsidRPr="009358C4" w14:paraId="75382029" w14:textId="77777777" w:rsidTr="00161E90">
        <w:tc>
          <w:tcPr>
            <w:tcW w:w="2425" w:type="dxa"/>
          </w:tcPr>
          <w:p w14:paraId="5A6B04FB"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РКООНИК</w:t>
            </w:r>
          </w:p>
        </w:tc>
        <w:tc>
          <w:tcPr>
            <w:tcW w:w="6925" w:type="dxa"/>
          </w:tcPr>
          <w:p w14:paraId="56AAE5A0"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Рамковата конвенция на ООН по изменение на климата</w:t>
            </w:r>
          </w:p>
        </w:tc>
      </w:tr>
      <w:tr w:rsidR="00EB7307" w:rsidRPr="009E1B95" w14:paraId="3CF3E5E6" w14:textId="77777777" w:rsidTr="00161E90">
        <w:tc>
          <w:tcPr>
            <w:tcW w:w="2425" w:type="dxa"/>
          </w:tcPr>
          <w:p w14:paraId="0536BA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РУО</w:t>
            </w:r>
          </w:p>
        </w:tc>
        <w:tc>
          <w:tcPr>
            <w:tcW w:w="6925" w:type="dxa"/>
          </w:tcPr>
          <w:p w14:paraId="1F9BF43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Регионално управление на образованието</w:t>
            </w:r>
          </w:p>
        </w:tc>
      </w:tr>
      <w:tr w:rsidR="00EB7307" w:rsidRPr="009E1B95" w14:paraId="17B483F5" w14:textId="77777777" w:rsidTr="00161E90">
        <w:tc>
          <w:tcPr>
            <w:tcW w:w="2425" w:type="dxa"/>
          </w:tcPr>
          <w:p w14:paraId="73C78A2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СЗЗ</w:t>
            </w:r>
          </w:p>
        </w:tc>
        <w:tc>
          <w:tcPr>
            <w:tcW w:w="6925" w:type="dxa"/>
          </w:tcPr>
          <w:p w14:paraId="490D20E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Специални защитени зони</w:t>
            </w:r>
          </w:p>
        </w:tc>
      </w:tr>
      <w:tr w:rsidR="00EB7307" w:rsidRPr="009E1B95" w14:paraId="469BA730" w14:textId="77777777" w:rsidTr="00161E90">
        <w:tc>
          <w:tcPr>
            <w:tcW w:w="2425" w:type="dxa"/>
          </w:tcPr>
          <w:p w14:paraId="0337046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СЦ</w:t>
            </w:r>
          </w:p>
        </w:tc>
        <w:tc>
          <w:tcPr>
            <w:tcW w:w="6925" w:type="dxa"/>
          </w:tcPr>
          <w:p w14:paraId="70B0B8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Стратегическа цел</w:t>
            </w:r>
          </w:p>
        </w:tc>
      </w:tr>
      <w:tr w:rsidR="00EB7307" w:rsidRPr="009358C4" w14:paraId="2D443F8D" w14:textId="77777777" w:rsidTr="00EB7307">
        <w:tc>
          <w:tcPr>
            <w:tcW w:w="2425" w:type="dxa"/>
          </w:tcPr>
          <w:p w14:paraId="5C69A9F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ТЗО</w:t>
            </w:r>
          </w:p>
        </w:tc>
        <w:tc>
          <w:tcPr>
            <w:tcW w:w="6925" w:type="dxa"/>
          </w:tcPr>
          <w:p w14:paraId="5CAB28A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Територии от значение за общността</w:t>
            </w:r>
          </w:p>
        </w:tc>
      </w:tr>
      <w:tr w:rsidR="00EB7307" w:rsidRPr="009358C4" w14:paraId="16D4FC15" w14:textId="77777777" w:rsidTr="00EB7307">
        <w:tc>
          <w:tcPr>
            <w:tcW w:w="2425" w:type="dxa"/>
          </w:tcPr>
          <w:p w14:paraId="2E46E1B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ФМ ЕИП</w:t>
            </w:r>
          </w:p>
        </w:tc>
        <w:tc>
          <w:tcPr>
            <w:tcW w:w="6925" w:type="dxa"/>
          </w:tcPr>
          <w:p w14:paraId="704EB72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Финансов механизъм на Европейското икономическо пространство</w:t>
            </w:r>
          </w:p>
        </w:tc>
      </w:tr>
      <w:tr w:rsidR="00EB7307" w:rsidRPr="001003F8" w14:paraId="770AEC03" w14:textId="77777777" w:rsidTr="00EB7307">
        <w:tc>
          <w:tcPr>
            <w:tcW w:w="2425" w:type="dxa"/>
          </w:tcPr>
          <w:p w14:paraId="03D76C01" w14:textId="77777777" w:rsidR="00EB7307" w:rsidRPr="001003F8" w:rsidRDefault="00EB7307" w:rsidP="00161E90">
            <w:pPr>
              <w:rPr>
                <w:rFonts w:ascii="Times New Roman" w:hAnsi="Times New Roman" w:cs="Times New Roman"/>
              </w:rPr>
            </w:pPr>
            <w:r w:rsidRPr="001003F8">
              <w:rPr>
                <w:rFonts w:ascii="Times New Roman" w:hAnsi="Times New Roman" w:cs="Times New Roman"/>
                <w:lang w:val="bg-BG"/>
              </w:rPr>
              <w:t>ФПЧ</w:t>
            </w:r>
          </w:p>
        </w:tc>
        <w:tc>
          <w:tcPr>
            <w:tcW w:w="6925" w:type="dxa"/>
          </w:tcPr>
          <w:p w14:paraId="7A570294" w14:textId="77777777" w:rsidR="00EB7307" w:rsidRPr="001003F8" w:rsidRDefault="00EB7307" w:rsidP="00161E90">
            <w:pPr>
              <w:rPr>
                <w:rFonts w:ascii="Times New Roman" w:hAnsi="Times New Roman" w:cs="Times New Roman"/>
                <w:lang w:val="bg-BG"/>
              </w:rPr>
            </w:pPr>
            <w:r w:rsidRPr="001003F8">
              <w:rPr>
                <w:rFonts w:ascii="Times New Roman" w:hAnsi="Times New Roman" w:cs="Times New Roman"/>
                <w:lang w:val="bg-BG"/>
              </w:rPr>
              <w:t>Финни прахови частици</w:t>
            </w:r>
          </w:p>
        </w:tc>
      </w:tr>
      <w:tr w:rsidR="00EB7307" w:rsidRPr="009E1B95" w14:paraId="2067B83B" w14:textId="77777777" w:rsidTr="00EB7307">
        <w:tc>
          <w:tcPr>
            <w:tcW w:w="2425" w:type="dxa"/>
          </w:tcPr>
          <w:p w14:paraId="790D1FD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ЦУР</w:t>
            </w:r>
          </w:p>
        </w:tc>
        <w:tc>
          <w:tcPr>
            <w:tcW w:w="6925" w:type="dxa"/>
          </w:tcPr>
          <w:p w14:paraId="078BFCA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Цели за устойчиво развитие</w:t>
            </w:r>
          </w:p>
        </w:tc>
      </w:tr>
    </w:tbl>
    <w:p w14:paraId="1655345C" w14:textId="77777777" w:rsidR="00180C9B" w:rsidRDefault="00180C9B" w:rsidP="00180C9B">
      <w:pPr>
        <w:rPr>
          <w:rFonts w:ascii="Times New Roman" w:hAnsi="Times New Roman" w:cs="Times New Roman"/>
          <w:b/>
          <w:bCs/>
          <w:i/>
          <w:color w:val="2F5496" w:themeColor="accent1" w:themeShade="BF"/>
          <w:lang w:val="bg-BG"/>
        </w:rPr>
      </w:pPr>
    </w:p>
    <w:p w14:paraId="5DC670B5" w14:textId="77777777" w:rsidR="00180C9B" w:rsidRDefault="00180C9B" w:rsidP="00180C9B">
      <w:pPr>
        <w:rPr>
          <w:rFonts w:ascii="Times New Roman" w:hAnsi="Times New Roman" w:cs="Times New Roman"/>
          <w:b/>
          <w:bCs/>
          <w:i/>
          <w:color w:val="2F5496" w:themeColor="accent1" w:themeShade="BF"/>
          <w:lang w:val="bg-BG"/>
        </w:rPr>
      </w:pPr>
    </w:p>
    <w:p w14:paraId="20DEADF1" w14:textId="77777777" w:rsidR="00180C9B" w:rsidRDefault="00180C9B" w:rsidP="00180C9B">
      <w:pPr>
        <w:rPr>
          <w:rFonts w:ascii="Times New Roman" w:hAnsi="Times New Roman" w:cs="Times New Roman"/>
          <w:b/>
          <w:bCs/>
          <w:i/>
          <w:color w:val="2F5496" w:themeColor="accent1" w:themeShade="BF"/>
          <w:lang w:val="bg-BG"/>
        </w:rPr>
      </w:pPr>
    </w:p>
    <w:p w14:paraId="19C3B664" w14:textId="77777777" w:rsidR="00180C9B" w:rsidRDefault="00180C9B" w:rsidP="00180C9B">
      <w:pPr>
        <w:rPr>
          <w:rFonts w:ascii="Times New Roman" w:hAnsi="Times New Roman" w:cs="Times New Roman"/>
          <w:b/>
          <w:bCs/>
          <w:i/>
          <w:color w:val="2F5496" w:themeColor="accent1" w:themeShade="BF"/>
          <w:lang w:val="bg-BG"/>
        </w:rPr>
      </w:pPr>
    </w:p>
    <w:p w14:paraId="0438EAE1" w14:textId="77777777" w:rsidR="00180C9B" w:rsidRDefault="00180C9B" w:rsidP="00180C9B">
      <w:pPr>
        <w:rPr>
          <w:rFonts w:ascii="Times New Roman" w:hAnsi="Times New Roman" w:cs="Times New Roman"/>
          <w:b/>
          <w:bCs/>
          <w:i/>
          <w:color w:val="2F5496" w:themeColor="accent1" w:themeShade="BF"/>
          <w:lang w:val="bg-BG"/>
        </w:rPr>
      </w:pPr>
    </w:p>
    <w:p w14:paraId="16977755" w14:textId="77777777" w:rsidR="00180C9B" w:rsidRDefault="00180C9B" w:rsidP="00180C9B">
      <w:pPr>
        <w:rPr>
          <w:rFonts w:ascii="Times New Roman" w:hAnsi="Times New Roman" w:cs="Times New Roman"/>
          <w:b/>
          <w:bCs/>
          <w:i/>
          <w:color w:val="2F5496" w:themeColor="accent1" w:themeShade="BF"/>
          <w:lang w:val="bg-BG"/>
        </w:rPr>
      </w:pPr>
    </w:p>
    <w:p w14:paraId="4BC9B731" w14:textId="77777777" w:rsidR="00180C9B" w:rsidRDefault="00180C9B" w:rsidP="00180C9B">
      <w:pPr>
        <w:rPr>
          <w:rFonts w:ascii="Times New Roman" w:hAnsi="Times New Roman" w:cs="Times New Roman"/>
          <w:b/>
          <w:bCs/>
          <w:i/>
          <w:color w:val="2F5496" w:themeColor="accent1" w:themeShade="BF"/>
          <w:lang w:val="bg-BG"/>
        </w:rPr>
      </w:pPr>
    </w:p>
    <w:p w14:paraId="1485BF4D" w14:textId="77777777" w:rsidR="00180C9B" w:rsidRDefault="00180C9B" w:rsidP="00180C9B">
      <w:pPr>
        <w:rPr>
          <w:rFonts w:ascii="Times New Roman" w:hAnsi="Times New Roman" w:cs="Times New Roman"/>
          <w:b/>
          <w:bCs/>
          <w:i/>
          <w:color w:val="2F5496" w:themeColor="accent1" w:themeShade="BF"/>
          <w:lang w:val="bg-BG"/>
        </w:rPr>
      </w:pPr>
    </w:p>
    <w:p w14:paraId="6A08A10C" w14:textId="77777777" w:rsidR="00180C9B" w:rsidRDefault="00180C9B" w:rsidP="00180C9B">
      <w:pPr>
        <w:rPr>
          <w:rFonts w:ascii="Times New Roman" w:hAnsi="Times New Roman" w:cs="Times New Roman"/>
          <w:b/>
          <w:bCs/>
          <w:i/>
          <w:color w:val="2F5496" w:themeColor="accent1" w:themeShade="BF"/>
          <w:lang w:val="bg-BG"/>
        </w:rPr>
      </w:pPr>
    </w:p>
    <w:p w14:paraId="68172C6A" w14:textId="77777777" w:rsidR="00180C9B" w:rsidRDefault="00180C9B" w:rsidP="00180C9B">
      <w:pPr>
        <w:rPr>
          <w:rFonts w:ascii="Times New Roman" w:hAnsi="Times New Roman" w:cs="Times New Roman"/>
          <w:b/>
          <w:bCs/>
          <w:i/>
          <w:color w:val="2F5496" w:themeColor="accent1" w:themeShade="BF"/>
          <w:lang w:val="bg-BG"/>
        </w:rPr>
      </w:pPr>
    </w:p>
    <w:p w14:paraId="5C0FBD4A" w14:textId="77777777" w:rsidR="00180C9B" w:rsidRDefault="00180C9B" w:rsidP="00180C9B">
      <w:pPr>
        <w:rPr>
          <w:rFonts w:ascii="Times New Roman" w:hAnsi="Times New Roman" w:cs="Times New Roman"/>
          <w:b/>
          <w:bCs/>
          <w:i/>
          <w:color w:val="2F5496" w:themeColor="accent1" w:themeShade="BF"/>
          <w:lang w:val="bg-BG"/>
        </w:rPr>
      </w:pPr>
    </w:p>
    <w:p w14:paraId="62DDB777" w14:textId="77777777" w:rsidR="00180C9B" w:rsidRDefault="00180C9B" w:rsidP="00180C9B">
      <w:pPr>
        <w:rPr>
          <w:rFonts w:ascii="Times New Roman" w:hAnsi="Times New Roman" w:cs="Times New Roman"/>
          <w:b/>
          <w:bCs/>
          <w:i/>
          <w:color w:val="2F5496" w:themeColor="accent1" w:themeShade="BF"/>
          <w:lang w:val="bg-BG"/>
        </w:rPr>
      </w:pPr>
    </w:p>
    <w:p w14:paraId="6ED44C89" w14:textId="77777777" w:rsidR="00180C9B" w:rsidRDefault="00180C9B" w:rsidP="00180C9B">
      <w:pPr>
        <w:rPr>
          <w:rFonts w:ascii="Times New Roman" w:hAnsi="Times New Roman" w:cs="Times New Roman"/>
          <w:b/>
          <w:bCs/>
          <w:i/>
          <w:color w:val="2F5496" w:themeColor="accent1" w:themeShade="BF"/>
          <w:lang w:val="bg-BG"/>
        </w:rPr>
      </w:pPr>
    </w:p>
    <w:p w14:paraId="332BFAF7" w14:textId="77777777" w:rsidR="00180C9B"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0" w:name="_Toc86530926"/>
      <w:r>
        <w:rPr>
          <w:rFonts w:ascii="Times New Roman" w:hAnsi="Times New Roman" w:cs="Times New Roman"/>
          <w:b/>
          <w:bCs/>
          <w:color w:val="385623" w:themeColor="accent6" w:themeShade="80"/>
          <w:sz w:val="28"/>
          <w:szCs w:val="28"/>
          <w:lang w:val="bg-BG"/>
        </w:rPr>
        <w:lastRenderedPageBreak/>
        <w:t>Национална стратегия за околна среда</w:t>
      </w:r>
      <w:bookmarkEnd w:id="0"/>
    </w:p>
    <w:p w14:paraId="3947B6EA" w14:textId="77777777" w:rsidR="00180C9B" w:rsidRPr="006F4645" w:rsidRDefault="00180C9B" w:rsidP="00180C9B">
      <w:pPr>
        <w:spacing w:before="120" w:after="120" w:line="276" w:lineRule="auto"/>
        <w:jc w:val="both"/>
        <w:rPr>
          <w:rFonts w:ascii="Times New Roman" w:hAnsi="Times New Roman" w:cs="Times New Roman"/>
          <w:lang w:val="bg-BG"/>
        </w:rPr>
      </w:pPr>
      <w:r w:rsidRPr="006F4645">
        <w:rPr>
          <w:rFonts w:ascii="Times New Roman" w:hAnsi="Times New Roman" w:cs="Times New Roman"/>
          <w:lang w:val="bg-BG"/>
        </w:rPr>
        <w:t>Националната стратегия за околна среда се изготвя на основание чл. 75, ал. 2 и ал.4 от Закона за опазване на околната среда (ЗООС). Изтичането на срока на действие на Националната стратегия за околна среда и Националния план за действие 2000 – 2006 г. , както и промените в европейските политики за околна среда и устойчиво развитие през последните години, обуславят необходимостта от настоящата стратегия.</w:t>
      </w:r>
    </w:p>
    <w:p w14:paraId="0F40F90A"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hAnsi="Times New Roman" w:cs="Times New Roman"/>
          <w:lang w:val="bg-BG"/>
        </w:rPr>
        <w:t xml:space="preserve">Хоризонтът на Националната стратегия за околна среда е 10 годишен, към нея е разработен и </w:t>
      </w:r>
      <w:r w:rsidRPr="006F4645">
        <w:rPr>
          <w:rFonts w:ascii="Times New Roman" w:eastAsia="Times New Roman" w:hAnsi="Times New Roman" w:cs="Times New Roman"/>
          <w:lang w:val="bg-BG"/>
        </w:rPr>
        <w:t xml:space="preserve">петгодишен план за действие с конкретни институционални, организационни и инвестиционни мерки, срокове, отговорни институции, необходими ресурси и източници на финансиране. </w:t>
      </w:r>
    </w:p>
    <w:p w14:paraId="4A9EB9CB"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 xml:space="preserve">Разработването на Национална стратегия за опазване на околната среда се основава на принципите, определени в чл. 3 от ЗООС, а именно: устойчиво развитие; предотвратяване и намаляване на риска за човешкото здраве; предимство на предотвратяването на замърсяване пред последващо отстраняване на вредите, причинени от него; участие на обществеността и прозрачност в процеса на вземане на решения в областта на околната среда; информираност на гражданите за състоянието на околната среда; замърсителят плаща за причинените вреди; съхраняване, развитие и опазване на екосистемите и присъщото им биологично разнообразие; възстановяване и подобряване на качеството на околната среда в замърсените и увредените райони; предотвратяване замърсяването и увреждането на чистите райони и на други неблагоприятни въздействия върху тях; интегриране на политиката по опазване на околната среда в секторните и регионалните политики за развитие на икономиката и обществените отношения; достъп до правосъдие по въпроси, отнасящи се до околната среда. </w:t>
      </w:r>
    </w:p>
    <w:p w14:paraId="464A6D53"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Чл. 4 от закона определя компонентите на околната среда: атмосферният въздух, атмосферата, водите, почвата, земните недра, ландшафтът, природните обекти, минералното разнообразие, биологичното разнообразие и неговите елементи, Съгласно чл. 77 национални планове и програми по компоненти на околната среда и фактори, които им въздействат, се разработват на основата на принципите, целите и приоритетите на Националната стратегия за околна среда и в съответствие с изискванията на специалните закони за околната среда.</w:t>
      </w:r>
    </w:p>
    <w:p w14:paraId="3050D50E"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Националната стратегия за околна среда е документ, който комбинира политическата визия и приоритети в областта на околната среда (политиката) с конкретна стратегия за тяхната реализация (стратегията). Предвид практиката в българското стратегическо планиране, това е интегриран документ, който очертава общото разбиране за позитивна промяна, рамката и посоката на бъдещо развитие, но в същото време включва характеристиките на оперативен документ за действие под формата на „пътна карта” за постигане на дефинираните цели и приоритети.</w:t>
      </w:r>
    </w:p>
    <w:p w14:paraId="280A5400"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Стратегията е самостоятелен документ, който се разполага на най-високо ниво в йерархията на националните планови документи, но се разработва в средата на актуалните за сектора стратегически и програмни документи на национално, европейско и международно ниво, като изследва и приоритизира ключовите за националния контекст предизвикателства, свързани с опазването на околната среда.</w:t>
      </w:r>
    </w:p>
    <w:p w14:paraId="2F455CA4"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lastRenderedPageBreak/>
        <w:t>Стратегията е „жив” документ, който предоставя референтна рамка за подготовка и планиране на стратегии и програми на различни нива, позволява извършване на постоянен и базиран на измерими индикатори мониторинг на ефектите и въздействията, мотивира интегриране на принципите на опазването на околната среда във всички управленски политики и инициативи.</w:t>
      </w:r>
    </w:p>
    <w:p w14:paraId="7B95576E" w14:textId="77777777" w:rsidR="00180C9B" w:rsidRPr="004075E0"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1" w:name="_Toc86530927"/>
      <w:r w:rsidRPr="004075E0">
        <w:rPr>
          <w:rFonts w:ascii="Times New Roman" w:hAnsi="Times New Roman" w:cs="Times New Roman"/>
          <w:b/>
          <w:bCs/>
          <w:color w:val="385623" w:themeColor="accent6" w:themeShade="80"/>
          <w:sz w:val="28"/>
          <w:szCs w:val="28"/>
          <w:lang w:val="bg-BG"/>
        </w:rPr>
        <w:t>Визия на НСОС</w:t>
      </w:r>
      <w:bookmarkEnd w:id="1"/>
    </w:p>
    <w:p w14:paraId="2B48058F" w14:textId="77777777" w:rsidR="00180C9B" w:rsidRPr="002C54F1" w:rsidRDefault="00180C9B" w:rsidP="00180C9B">
      <w:pPr>
        <w:rPr>
          <w:lang w:val="bg-BG"/>
        </w:rPr>
      </w:pPr>
    </w:p>
    <w:p w14:paraId="0509F653" w14:textId="77777777" w:rsidR="00180C9B" w:rsidRPr="004075E0" w:rsidRDefault="00180C9B" w:rsidP="00180C9B">
      <w:pPr>
        <w:shd w:val="clear" w:color="auto" w:fill="AAC599"/>
        <w:spacing w:line="276" w:lineRule="auto"/>
        <w:jc w:val="both"/>
        <w:rPr>
          <w:rFonts w:ascii="Times New Roman" w:hAnsi="Times New Roman" w:cs="Times New Roman"/>
          <w:b/>
          <w:bCs/>
          <w:color w:val="385623" w:themeColor="accent6" w:themeShade="80"/>
          <w:sz w:val="24"/>
          <w:szCs w:val="24"/>
          <w:lang w:val="bg-BG"/>
        </w:rPr>
      </w:pPr>
      <w:r w:rsidRPr="004075E0">
        <w:rPr>
          <w:rFonts w:ascii="Times New Roman" w:hAnsi="Times New Roman" w:cs="Times New Roman"/>
          <w:b/>
          <w:bCs/>
          <w:color w:val="385623" w:themeColor="accent6" w:themeShade="80"/>
          <w:sz w:val="24"/>
          <w:szCs w:val="24"/>
          <w:lang w:val="bg-BG"/>
        </w:rPr>
        <w:t>ВИЗИЯ НА НСОС ДО 2030 г.</w:t>
      </w:r>
    </w:p>
    <w:p w14:paraId="6A3B8A8B" w14:textId="77777777" w:rsidR="00180C9B" w:rsidRPr="004075E0" w:rsidRDefault="00180C9B" w:rsidP="00180C9B">
      <w:pPr>
        <w:shd w:val="clear" w:color="auto" w:fill="AAC599"/>
        <w:spacing w:line="276" w:lineRule="auto"/>
        <w:jc w:val="both"/>
        <w:rPr>
          <w:rFonts w:ascii="Times New Roman" w:hAnsi="Times New Roman" w:cs="Times New Roman"/>
          <w:b/>
          <w:bCs/>
          <w:i/>
          <w:iCs/>
          <w:color w:val="385623" w:themeColor="accent6" w:themeShade="80"/>
          <w:sz w:val="24"/>
          <w:szCs w:val="24"/>
          <w:lang w:val="bg-BG"/>
        </w:rPr>
      </w:pPr>
      <w:r w:rsidRPr="004075E0">
        <w:rPr>
          <w:noProof/>
          <w:color w:val="385623" w:themeColor="accent6" w:themeShade="80"/>
        </w:rPr>
        <w:drawing>
          <wp:anchor distT="0" distB="0" distL="114300" distR="114300" simplePos="0" relativeHeight="251659264" behindDoc="1" locked="0" layoutInCell="1" allowOverlap="1" wp14:anchorId="1D9C488A" wp14:editId="0F97A20A">
            <wp:simplePos x="0" y="0"/>
            <wp:positionH relativeFrom="column">
              <wp:posOffset>29210</wp:posOffset>
            </wp:positionH>
            <wp:positionV relativeFrom="paragraph">
              <wp:posOffset>1095961</wp:posOffset>
            </wp:positionV>
            <wp:extent cx="5915069" cy="1858714"/>
            <wp:effectExtent l="19050" t="0" r="0" b="541655"/>
            <wp:wrapNone/>
            <wp:docPr id="8" name="Picture 7" descr="A picture containing text, clipart&#10;&#10;Description automatically generated">
              <a:extLst xmlns:a="http://schemas.openxmlformats.org/drawingml/2006/main">
                <a:ext uri="{FF2B5EF4-FFF2-40B4-BE49-F238E27FC236}">
                  <a16:creationId xmlns:a16="http://schemas.microsoft.com/office/drawing/2014/main" id="{2A7FF78B-67D9-4E93-84D7-777734E33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2A7FF78B-67D9-4E93-84D7-777734E3329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15069" cy="18587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075E0">
        <w:rPr>
          <w:rFonts w:ascii="Times New Roman" w:hAnsi="Times New Roman" w:cs="Times New Roman"/>
          <w:b/>
          <w:bCs/>
          <w:i/>
          <w:iCs/>
          <w:color w:val="385623" w:themeColor="accent6" w:themeShade="80"/>
          <w:sz w:val="24"/>
          <w:szCs w:val="24"/>
          <w:lang w:val="bg-BG"/>
        </w:rPr>
        <w:t>До 2030 г. България развива и утвърждава модел на ВЪЗСТАНОВЯВАЩ икономически и социален РАСТЕЖ в границите на природния си потенциал, който гарантира ЗДРАВИ И УСТОЙЧИВИ ОБЩНОСТИ И ЕКОСИСТЕМИ, необратимост на процеса на постигане на амбициозните цели за НУЛЕВО ЗАМЪРСЯВАНЕ на околната среда и КЛИМАТИЧНА НЕУТРАЛНОСТ, осигурява добър КАПАЦИТЕТ ЗА АДАПТАЦИЯ към измененията на климата.</w:t>
      </w:r>
    </w:p>
    <w:p w14:paraId="093EDFC6" w14:textId="77777777" w:rsidR="00180C9B" w:rsidRDefault="00180C9B" w:rsidP="00180C9B">
      <w:pPr>
        <w:rPr>
          <w:lang w:val="bg-BG"/>
        </w:rPr>
      </w:pPr>
    </w:p>
    <w:p w14:paraId="4C1B6A46" w14:textId="77777777" w:rsidR="00180C9B" w:rsidRDefault="00180C9B" w:rsidP="00180C9B">
      <w:pPr>
        <w:rPr>
          <w:lang w:val="bg-BG"/>
        </w:rPr>
      </w:pPr>
    </w:p>
    <w:p w14:paraId="52C8D3E0" w14:textId="77777777" w:rsidR="00180C9B" w:rsidRDefault="00180C9B" w:rsidP="00180C9B">
      <w:pPr>
        <w:rPr>
          <w:lang w:val="bg-BG"/>
        </w:rPr>
      </w:pPr>
    </w:p>
    <w:p w14:paraId="7D75070C" w14:textId="77777777" w:rsidR="00180C9B" w:rsidRDefault="00180C9B" w:rsidP="00180C9B">
      <w:pPr>
        <w:rPr>
          <w:lang w:val="bg-BG"/>
        </w:rPr>
      </w:pPr>
    </w:p>
    <w:p w14:paraId="0D9C4CED" w14:textId="77777777" w:rsidR="00180C9B" w:rsidRDefault="00180C9B" w:rsidP="00180C9B">
      <w:pPr>
        <w:rPr>
          <w:lang w:val="bg-BG"/>
        </w:rPr>
      </w:pPr>
    </w:p>
    <w:p w14:paraId="403FD36D" w14:textId="77777777" w:rsidR="00180C9B" w:rsidRDefault="00180C9B" w:rsidP="00180C9B">
      <w:pPr>
        <w:rPr>
          <w:lang w:val="bg-BG"/>
        </w:rPr>
      </w:pPr>
    </w:p>
    <w:p w14:paraId="6B9EC055" w14:textId="77777777" w:rsidR="00180C9B" w:rsidRDefault="00180C9B" w:rsidP="00180C9B">
      <w:pPr>
        <w:rPr>
          <w:lang w:val="bg-BG"/>
        </w:rPr>
      </w:pPr>
    </w:p>
    <w:p w14:paraId="44455E83" w14:textId="77777777" w:rsidR="00180C9B" w:rsidRDefault="00180C9B" w:rsidP="00180C9B">
      <w:pPr>
        <w:rPr>
          <w:lang w:val="bg-BG"/>
        </w:rPr>
      </w:pPr>
    </w:p>
    <w:p w14:paraId="34479524" w14:textId="77777777" w:rsidR="00180C9B" w:rsidRDefault="00180C9B" w:rsidP="00180C9B">
      <w:pPr>
        <w:rPr>
          <w:lang w:val="bg-BG"/>
        </w:rPr>
      </w:pPr>
    </w:p>
    <w:p w14:paraId="39315FD8" w14:textId="77777777" w:rsidR="00180C9B" w:rsidRDefault="00180C9B" w:rsidP="00180C9B">
      <w:pPr>
        <w:rPr>
          <w:lang w:val="bg-BG"/>
        </w:rPr>
      </w:pPr>
    </w:p>
    <w:p w14:paraId="6A77F17E" w14:textId="0B1C02BE" w:rsidR="00180C9B" w:rsidRDefault="00180C9B" w:rsidP="00A17A33">
      <w:pPr>
        <w:spacing w:line="276" w:lineRule="auto"/>
        <w:jc w:val="both"/>
        <w:rPr>
          <w:lang w:val="bg-BG"/>
        </w:rPr>
      </w:pPr>
      <w:r w:rsidRPr="00C57B25">
        <w:rPr>
          <w:rFonts w:ascii="Times New Roman" w:hAnsi="Times New Roman" w:cs="Times New Roman"/>
          <w:lang w:val="bg-BG"/>
        </w:rPr>
        <w:t>Формулирането на визия е ключов елемент от разработването на НСОС, който се основава на информаци</w:t>
      </w:r>
      <w:r>
        <w:rPr>
          <w:rFonts w:ascii="Times New Roman" w:hAnsi="Times New Roman" w:cs="Times New Roman"/>
          <w:lang w:val="bg-BG"/>
        </w:rPr>
        <w:t>ята от</w:t>
      </w:r>
      <w:r w:rsidRPr="00C57B25">
        <w:rPr>
          <w:rFonts w:ascii="Times New Roman" w:hAnsi="Times New Roman" w:cs="Times New Roman"/>
          <w:lang w:val="bg-BG"/>
        </w:rPr>
        <w:t xml:space="preserve"> изготвения анализ на компонентите на околната среда, анализа на управлението и заинтересованите страни, резултатите от проведените консултации с представители на различни институции и организации. </w:t>
      </w:r>
      <w:r>
        <w:rPr>
          <w:rFonts w:ascii="Times New Roman" w:hAnsi="Times New Roman" w:cs="Times New Roman"/>
          <w:lang w:val="bg-BG"/>
        </w:rPr>
        <w:t>Стратегическата рамка включва 4 приоритета, за всеки които са дефинирани стратегически цели, области на действие, индикатори за измерване на промяната, необходимите ресурси и очаквани резултати.</w:t>
      </w:r>
    </w:p>
    <w:p w14:paraId="167862FD" w14:textId="77777777" w:rsidR="00180C9B" w:rsidRDefault="00180C9B" w:rsidP="00180C9B">
      <w:pPr>
        <w:rPr>
          <w:lang w:val="bg-BG"/>
        </w:rPr>
        <w:sectPr w:rsidR="00180C9B" w:rsidSect="00180C9B">
          <w:headerReference w:type="default" r:id="rId10"/>
          <w:footerReference w:type="default" r:id="rId11"/>
          <w:pgSz w:w="12240" w:h="15840"/>
          <w:pgMar w:top="1440" w:right="1440" w:bottom="1440" w:left="1440" w:header="720" w:footer="720" w:gutter="0"/>
          <w:cols w:space="720"/>
          <w:docGrid w:linePitch="360"/>
        </w:sectPr>
      </w:pPr>
    </w:p>
    <w:p w14:paraId="237A5330" w14:textId="77777777" w:rsidR="00180C9B" w:rsidRDefault="00180C9B" w:rsidP="00180C9B">
      <w:pPr>
        <w:rPr>
          <w:lang w:val="bg-BG"/>
        </w:rPr>
      </w:pPr>
      <w:r>
        <w:rPr>
          <w:noProof/>
          <w:lang w:val="bg-BG"/>
        </w:rPr>
        <w:lastRenderedPageBreak/>
        <mc:AlternateContent>
          <mc:Choice Requires="wpg">
            <w:drawing>
              <wp:anchor distT="0" distB="0" distL="114300" distR="114300" simplePos="0" relativeHeight="251660288" behindDoc="0" locked="0" layoutInCell="1" allowOverlap="1" wp14:anchorId="47300D2F" wp14:editId="19769CB8">
                <wp:simplePos x="0" y="0"/>
                <wp:positionH relativeFrom="column">
                  <wp:posOffset>-515522</wp:posOffset>
                </wp:positionH>
                <wp:positionV relativeFrom="paragraph">
                  <wp:posOffset>-141800</wp:posOffset>
                </wp:positionV>
                <wp:extent cx="9224645" cy="6071528"/>
                <wp:effectExtent l="19050" t="19050" r="33655" b="62865"/>
                <wp:wrapNone/>
                <wp:docPr id="32" name="Group 32"/>
                <wp:cNvGraphicFramePr/>
                <a:graphic xmlns:a="http://schemas.openxmlformats.org/drawingml/2006/main">
                  <a:graphicData uri="http://schemas.microsoft.com/office/word/2010/wordprocessingGroup">
                    <wpg:wgp>
                      <wpg:cNvGrpSpPr/>
                      <wpg:grpSpPr>
                        <a:xfrm>
                          <a:off x="0" y="0"/>
                          <a:ext cx="9224645" cy="6071528"/>
                          <a:chOff x="0" y="0"/>
                          <a:chExt cx="9224645" cy="6071528"/>
                        </a:xfrm>
                      </wpg:grpSpPr>
                      <wps:wsp>
                        <wps:cNvPr id="15" name="AutoShape 107"/>
                        <wps:cNvSpPr>
                          <a:spLocks noChangeArrowheads="1"/>
                        </wps:cNvSpPr>
                        <wps:spPr bwMode="auto">
                          <a:xfrm>
                            <a:off x="0" y="0"/>
                            <a:ext cx="9222105" cy="933450"/>
                          </a:xfrm>
                          <a:prstGeom prst="roundRect">
                            <a:avLst>
                              <a:gd name="adj" fmla="val 16667"/>
                            </a:avLst>
                          </a:prstGeom>
                          <a:noFill/>
                          <a:ln w="38100">
                            <a:solidFill>
                              <a:schemeClr val="accent6">
                                <a:lumMod val="50000"/>
                                <a:lumOff val="0"/>
                              </a:schemeClr>
                            </a:solidFill>
                            <a:round/>
                            <a:headEnd/>
                            <a:tailEnd/>
                          </a:ln>
                          <a:effectLst/>
                          <a:extLst>
                            <a:ext uri="{909E8E84-426E-40DD-AFC4-6F175D3DCCD1}">
                              <a14:hiddenFill xmlns:a14="http://schemas.microsoft.com/office/drawing/2010/main">
                                <a:solidFill>
                                  <a:schemeClr val="accent3">
                                    <a:lumMod val="100000"/>
                                    <a:lumOff val="0"/>
                                  </a:schemeClr>
                                </a:solidFill>
                              </a14:hiddenFill>
                            </a:ext>
                          </a:extLst>
                        </wps:spPr>
                        <wps:txbx>
                          <w:txbxContent>
                            <w:p w14:paraId="4FEF6F85" w14:textId="77777777" w:rsidR="00095FC7" w:rsidRPr="00A17A33" w:rsidRDefault="00095FC7"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До</w:t>
                              </w:r>
                              <w:r w:rsidRPr="00FF2B50">
                                <w:rPr>
                                  <w:rFonts w:ascii="Times New Roman" w:hAnsi="Times New Roman" w:cs="Times New Roman"/>
                                  <w:b/>
                                  <w:bCs/>
                                  <w:color w:val="385623" w:themeColor="accent6" w:themeShade="80"/>
                                  <w:sz w:val="24"/>
                                  <w:szCs w:val="24"/>
                                  <w:lang w:val="bg-BG"/>
                                </w:rPr>
                                <w:t xml:space="preserve"> 2030 </w:t>
                              </w:r>
                              <w:r w:rsidRPr="00FF2B50">
                                <w:rPr>
                                  <w:rFonts w:ascii="Times New Roman" w:hAnsi="Times New Roman" w:cs="Calibri"/>
                                  <w:b/>
                                  <w:bCs/>
                                  <w:color w:val="385623" w:themeColor="accent6" w:themeShade="80"/>
                                  <w:sz w:val="24"/>
                                  <w:szCs w:val="24"/>
                                  <w:lang w:val="bg-BG"/>
                                </w:rPr>
                                <w:t>г</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wps:txbx>
                        <wps:bodyPr rot="0" vert="horz" wrap="square" lIns="91440" tIns="45720" rIns="91440" bIns="45720" anchor="t" anchorCtr="0" upright="1">
                          <a:noAutofit/>
                        </wps:bodyPr>
                      </wps:wsp>
                      <wps:wsp>
                        <wps:cNvPr id="16" name="AutoShape 108"/>
                        <wps:cNvSpPr>
                          <a:spLocks noChangeArrowheads="1"/>
                        </wps:cNvSpPr>
                        <wps:spPr bwMode="auto">
                          <a:xfrm>
                            <a:off x="49237" y="1019907"/>
                            <a:ext cx="3182620" cy="680720"/>
                          </a:xfrm>
                          <a:prstGeom prst="roundRect">
                            <a:avLst>
                              <a:gd name="adj" fmla="val 16667"/>
                            </a:avLst>
                          </a:prstGeom>
                          <a:solidFill>
                            <a:schemeClr val="bg1">
                              <a:lumMod val="100000"/>
                              <a:lumOff val="0"/>
                            </a:schemeClr>
                          </a:solidFill>
                          <a:ln w="38100">
                            <a:solidFill>
                              <a:schemeClr val="accent3">
                                <a:lumMod val="100000"/>
                                <a:lumOff val="0"/>
                              </a:schemeClr>
                            </a:solidFill>
                            <a:round/>
                            <a:headEnd/>
                            <a:tailEnd/>
                          </a:ln>
                          <a:effectLst>
                            <a:outerShdw dist="28398" dir="3806097" algn="ctr" rotWithShape="0">
                              <a:schemeClr val="accent3">
                                <a:lumMod val="50000"/>
                                <a:lumOff val="0"/>
                                <a:alpha val="50000"/>
                              </a:schemeClr>
                            </a:outerShdw>
                          </a:effectLst>
                        </wps:spPr>
                        <wps:txbx>
                          <w:txbxContent>
                            <w:p w14:paraId="2AB0DBD9" w14:textId="77777777" w:rsidR="00095FC7" w:rsidRPr="006C57AF" w:rsidRDefault="00095FC7"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wps:txbx>
                        <wps:bodyPr rot="0" vert="horz" wrap="square" lIns="91440" tIns="45720" rIns="91440" bIns="45720" anchor="ctr" anchorCtr="0" upright="1">
                          <a:noAutofit/>
                        </wps:bodyPr>
                      </wps:wsp>
                      <wps:wsp>
                        <wps:cNvPr id="17" name="AutoShape 109"/>
                        <wps:cNvSpPr>
                          <a:spLocks noChangeArrowheads="1"/>
                        </wps:cNvSpPr>
                        <wps:spPr bwMode="auto">
                          <a:xfrm>
                            <a:off x="5141741" y="2729132"/>
                            <a:ext cx="4079875" cy="501455"/>
                          </a:xfrm>
                          <a:prstGeom prst="roundRect">
                            <a:avLst>
                              <a:gd name="adj" fmla="val 16667"/>
                            </a:avLst>
                          </a:prstGeom>
                          <a:solidFill>
                            <a:schemeClr val="bg1">
                              <a:lumMod val="100000"/>
                              <a:lumOff val="0"/>
                            </a:schemeClr>
                          </a:solidFill>
                          <a:ln w="38100">
                            <a:solidFill>
                              <a:schemeClr val="accent6">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25A2E92" w14:textId="77777777" w:rsidR="00095FC7" w:rsidRPr="003E7DF5" w:rsidRDefault="00095FC7"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095FC7" w:rsidRPr="00EB6E09" w:rsidRDefault="00095FC7" w:rsidP="00180C9B">
                              <w:pPr>
                                <w:spacing w:line="240" w:lineRule="auto"/>
                                <w:rPr>
                                  <w:color w:val="385623" w:themeColor="accent6" w:themeShade="80"/>
                                  <w:sz w:val="23"/>
                                  <w:szCs w:val="23"/>
                                </w:rPr>
                              </w:pPr>
                            </w:p>
                          </w:txbxContent>
                        </wps:txbx>
                        <wps:bodyPr rot="0" vert="horz" wrap="square" lIns="91440" tIns="45720" rIns="91440" bIns="45720" anchor="ctr" anchorCtr="0" upright="1">
                          <a:noAutofit/>
                        </wps:bodyPr>
                      </wps:wsp>
                      <wps:wsp>
                        <wps:cNvPr id="18" name="AutoShape 110"/>
                        <wps:cNvSpPr>
                          <a:spLocks noChangeArrowheads="1"/>
                        </wps:cNvSpPr>
                        <wps:spPr bwMode="auto">
                          <a:xfrm>
                            <a:off x="49237" y="4065563"/>
                            <a:ext cx="3791585" cy="500380"/>
                          </a:xfrm>
                          <a:prstGeom prst="roundRect">
                            <a:avLst>
                              <a:gd name="adj" fmla="val 16667"/>
                            </a:avLst>
                          </a:prstGeom>
                          <a:noFill/>
                          <a:ln w="38100">
                            <a:solidFill>
                              <a:schemeClr val="tx2">
                                <a:lumMod val="40000"/>
                                <a:lumOff val="60000"/>
                              </a:schemeClr>
                            </a:solidFill>
                            <a:round/>
                            <a:headEnd/>
                            <a:tailEnd/>
                          </a:ln>
                          <a:effectLst/>
                          <a:extLst>
                            <a:ext uri="{909E8E84-426E-40DD-AFC4-6F175D3DCCD1}">
                              <a14:hiddenFill xmlns:a14="http://schemas.microsoft.com/office/drawing/2010/main">
                                <a:solidFill>
                                  <a:schemeClr val="accent1">
                                    <a:lumMod val="60000"/>
                                    <a:lumOff val="40000"/>
                                  </a:schemeClr>
                                </a:solidFill>
                              </a14:hiddenFill>
                            </a:ext>
                          </a:extLst>
                        </wps:spPr>
                        <wps:txbx>
                          <w:txbxContent>
                            <w:p w14:paraId="22155F80" w14:textId="77777777" w:rsidR="00095FC7" w:rsidRPr="00A17A33" w:rsidRDefault="00095FC7"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wps:txbx>
                        <wps:bodyPr rot="0" vert="horz" wrap="square" lIns="91440" tIns="45720" rIns="91440" bIns="45720" anchor="ctr" anchorCtr="0" upright="1">
                          <a:noAutofit/>
                        </wps:bodyPr>
                      </wps:wsp>
                      <wps:wsp>
                        <wps:cNvPr id="20" name="AutoShape 112"/>
                        <wps:cNvSpPr>
                          <a:spLocks noChangeArrowheads="1"/>
                        </wps:cNvSpPr>
                        <wps:spPr bwMode="auto">
                          <a:xfrm>
                            <a:off x="3312941" y="1019907"/>
                            <a:ext cx="5909945" cy="6807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13F0122"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095FC7" w:rsidRPr="00A17A33" w:rsidRDefault="00095FC7" w:rsidP="00180C9B">
                              <w:pPr>
                                <w:rPr>
                                  <w:b/>
                                  <w:color w:val="293315"/>
                                  <w:lang w:val="ru-RU"/>
                                </w:rPr>
                              </w:pPr>
                            </w:p>
                          </w:txbxContent>
                        </wps:txbx>
                        <wps:bodyPr rot="0" vert="horz" wrap="square" lIns="91440" tIns="45720" rIns="91440" bIns="45720" anchor="t" anchorCtr="0" upright="1">
                          <a:noAutofit/>
                        </wps:bodyPr>
                      </wps:wsp>
                      <wps:wsp>
                        <wps:cNvPr id="22" name="AutoShape 113"/>
                        <wps:cNvSpPr>
                          <a:spLocks noChangeArrowheads="1"/>
                        </wps:cNvSpPr>
                        <wps:spPr bwMode="auto">
                          <a:xfrm>
                            <a:off x="49237" y="1765495"/>
                            <a:ext cx="9174480" cy="498475"/>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9767B2A"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095FC7" w:rsidRPr="00A17A33" w:rsidRDefault="00095FC7" w:rsidP="00180C9B">
                              <w:pPr>
                                <w:rPr>
                                  <w:b/>
                                  <w:color w:val="293315"/>
                                  <w:lang w:val="ru-RU"/>
                                </w:rPr>
                              </w:pPr>
                            </w:p>
                          </w:txbxContent>
                        </wps:txbx>
                        <wps:bodyPr rot="0" vert="horz" wrap="square" lIns="91440" tIns="45720" rIns="91440" bIns="45720" anchor="t" anchorCtr="0" upright="1">
                          <a:noAutofit/>
                        </wps:bodyPr>
                      </wps:wsp>
                      <wps:wsp>
                        <wps:cNvPr id="23" name="AutoShape 114"/>
                        <wps:cNvSpPr>
                          <a:spLocks noChangeArrowheads="1"/>
                        </wps:cNvSpPr>
                        <wps:spPr bwMode="auto">
                          <a:xfrm>
                            <a:off x="49237" y="2328203"/>
                            <a:ext cx="9174480" cy="3378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18D5B45" w14:textId="77777777" w:rsidR="00095FC7" w:rsidRPr="00A17A33" w:rsidRDefault="00095FC7"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095FC7" w:rsidRPr="00A17A33" w:rsidRDefault="00095FC7" w:rsidP="00180C9B">
                              <w:pPr>
                                <w:rPr>
                                  <w:b/>
                                  <w:color w:val="293315"/>
                                  <w:lang w:val="ru-RU"/>
                                </w:rPr>
                              </w:pPr>
                            </w:p>
                          </w:txbxContent>
                        </wps:txbx>
                        <wps:bodyPr rot="0" vert="horz" wrap="square" lIns="91440" tIns="45720" rIns="91440" bIns="45720" anchor="t" anchorCtr="0" upright="1">
                          <a:noAutofit/>
                        </wps:bodyPr>
                      </wps:wsp>
                      <wps:wsp>
                        <wps:cNvPr id="24" name="AutoShape 115"/>
                        <wps:cNvSpPr>
                          <a:spLocks noChangeArrowheads="1"/>
                        </wps:cNvSpPr>
                        <wps:spPr bwMode="auto">
                          <a:xfrm>
                            <a:off x="49237" y="2722098"/>
                            <a:ext cx="4987925" cy="4927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E58F660" w14:textId="77777777" w:rsidR="00095FC7" w:rsidRPr="00B52EA0" w:rsidRDefault="00095FC7" w:rsidP="00180C9B">
                              <w:pPr>
                                <w:pStyle w:val="Heading3"/>
                                <w:spacing w:before="0" w:line="240" w:lineRule="auto"/>
                                <w:rPr>
                                  <w:rFonts w:eastAsia="Times New Roman"/>
                                  <w:color w:val="385623" w:themeColor="accent6" w:themeShade="80"/>
                                  <w:lang w:val="ru-RU" w:eastAsia="bg-BG"/>
                                </w:rPr>
                              </w:pPr>
                              <w:bookmarkStart w:id="2" w:name="_Toc86434413"/>
                              <w:bookmarkStart w:id="3"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2"/>
                              <w:bookmarkEnd w:id="3"/>
                            </w:p>
                            <w:p w14:paraId="75F0A952" w14:textId="77777777" w:rsidR="00095FC7" w:rsidRPr="00A17A33" w:rsidRDefault="00095FC7" w:rsidP="00180C9B">
                              <w:pPr>
                                <w:spacing w:line="240" w:lineRule="auto"/>
                                <w:rPr>
                                  <w:color w:val="385623" w:themeColor="accent6" w:themeShade="80"/>
                                  <w:lang w:val="ru-RU"/>
                                </w:rPr>
                              </w:pPr>
                            </w:p>
                          </w:txbxContent>
                        </wps:txbx>
                        <wps:bodyPr rot="0" vert="horz" wrap="square" lIns="91440" tIns="45720" rIns="91440" bIns="45720" anchor="t" anchorCtr="0" upright="1">
                          <a:noAutofit/>
                        </wps:bodyPr>
                      </wps:wsp>
                      <wps:wsp>
                        <wps:cNvPr id="25" name="AutoShape 116"/>
                        <wps:cNvSpPr>
                          <a:spLocks noChangeArrowheads="1"/>
                        </wps:cNvSpPr>
                        <wps:spPr bwMode="auto">
                          <a:xfrm>
                            <a:off x="49237" y="3277772"/>
                            <a:ext cx="9174480" cy="325755"/>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322CA51"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4" w:name="_Toc86434412"/>
                              <w:bookmarkStart w:id="5"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4"/>
                              <w:bookmarkEnd w:id="5"/>
                            </w:p>
                            <w:p w14:paraId="38B83096" w14:textId="77777777" w:rsidR="00095FC7" w:rsidRPr="00A17A33" w:rsidRDefault="00095FC7"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6" name="AutoShape 117"/>
                        <wps:cNvSpPr>
                          <a:spLocks noChangeArrowheads="1"/>
                        </wps:cNvSpPr>
                        <wps:spPr bwMode="auto">
                          <a:xfrm rot="10800000">
                            <a:off x="49237" y="3622430"/>
                            <a:ext cx="9174480" cy="3530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74CDB63"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6" w:name="_Toc86434411"/>
                              <w:bookmarkStart w:id="7"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6"/>
                              <w:bookmarkEnd w:id="7"/>
                            </w:p>
                            <w:p w14:paraId="2A89099B" w14:textId="77777777" w:rsidR="00095FC7" w:rsidRPr="00A17A33" w:rsidRDefault="00095FC7"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7" name="AutoShape 118"/>
                        <wps:cNvSpPr>
                          <a:spLocks noChangeArrowheads="1"/>
                        </wps:cNvSpPr>
                        <wps:spPr bwMode="auto">
                          <a:xfrm>
                            <a:off x="3910818" y="4051495"/>
                            <a:ext cx="5311140" cy="50038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5D443F" w14:textId="77777777" w:rsidR="00095FC7" w:rsidRPr="00B52EA0" w:rsidRDefault="00095FC7"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095FC7" w:rsidRPr="00A17A33" w:rsidRDefault="00095FC7" w:rsidP="00180C9B">
                              <w:pPr>
                                <w:rPr>
                                  <w:color w:val="323E4F" w:themeColor="text2" w:themeShade="BF"/>
                                  <w:lang w:val="ru-RU"/>
                                </w:rPr>
                              </w:pPr>
                            </w:p>
                          </w:txbxContent>
                        </wps:txbx>
                        <wps:bodyPr rot="0" vert="horz" wrap="square" lIns="91440" tIns="45720" rIns="91440" bIns="45720" anchor="t" anchorCtr="0" upright="1">
                          <a:noAutofit/>
                        </wps:bodyPr>
                      </wps:wsp>
                      <wps:wsp>
                        <wps:cNvPr id="28" name="AutoShape 119"/>
                        <wps:cNvSpPr>
                          <a:spLocks noChangeArrowheads="1"/>
                        </wps:cNvSpPr>
                        <wps:spPr bwMode="auto">
                          <a:xfrm>
                            <a:off x="49237" y="4628270"/>
                            <a:ext cx="9174480" cy="496570"/>
                          </a:xfrm>
                          <a:prstGeom prst="roundRect">
                            <a:avLst>
                              <a:gd name="adj" fmla="val 16667"/>
                            </a:avLst>
                          </a:prstGeom>
                          <a:solidFill>
                            <a:schemeClr val="accent1">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AF0D225" w14:textId="77777777" w:rsidR="00095FC7" w:rsidRPr="00B52EA0" w:rsidRDefault="00095FC7"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095FC7" w:rsidRPr="00A17A33" w:rsidRDefault="00095FC7" w:rsidP="00180C9B">
                              <w:pPr>
                                <w:spacing w:line="240" w:lineRule="auto"/>
                                <w:rPr>
                                  <w:color w:val="323E4F" w:themeColor="text2" w:themeShade="BF"/>
                                  <w:lang w:val="ru-RU"/>
                                </w:rPr>
                              </w:pPr>
                            </w:p>
                          </w:txbxContent>
                        </wps:txbx>
                        <wps:bodyPr rot="0" vert="horz" wrap="square" lIns="91440" tIns="45720" rIns="91440" bIns="45720" anchor="t" anchorCtr="0" upright="1">
                          <a:noAutofit/>
                        </wps:bodyPr>
                      </wps:wsp>
                      <wps:wsp>
                        <wps:cNvPr id="19" name="AutoShape 111"/>
                        <wps:cNvSpPr>
                          <a:spLocks noChangeArrowheads="1"/>
                        </wps:cNvSpPr>
                        <wps:spPr bwMode="auto">
                          <a:xfrm>
                            <a:off x="5275384" y="5176910"/>
                            <a:ext cx="3943350" cy="491637"/>
                          </a:xfrm>
                          <a:prstGeom prst="roundRect">
                            <a:avLst>
                              <a:gd name="adj" fmla="val 16667"/>
                            </a:avLst>
                          </a:prstGeom>
                          <a:noFill/>
                          <a:ln w="38100">
                            <a:solidFill>
                              <a:schemeClr val="accent2">
                                <a:lumMod val="60000"/>
                                <a:lumOff val="40000"/>
                              </a:schemeClr>
                            </a:solidFill>
                            <a:round/>
                            <a:headEnd/>
                            <a:tailEnd/>
                          </a:ln>
                          <a:effectLst/>
                          <a:extLst>
                            <a:ext uri="{909E8E84-426E-40DD-AFC4-6F175D3DCCD1}">
                              <a14:hiddenFill xmlns:a14="http://schemas.microsoft.com/office/drawing/2010/main">
                                <a:solidFill>
                                  <a:schemeClr val="accent2">
                                    <a:lumMod val="60000"/>
                                    <a:lumOff val="40000"/>
                                  </a:schemeClr>
                                </a:solidFill>
                              </a14:hiddenFill>
                            </a:ext>
                          </a:extLst>
                        </wps:spPr>
                        <wps:txbx>
                          <w:txbxContent>
                            <w:p w14:paraId="3151BF86" w14:textId="77777777" w:rsidR="00095FC7" w:rsidRPr="003E7DF5" w:rsidRDefault="00095FC7"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095FC7" w:rsidRPr="00A17A33" w:rsidRDefault="00095FC7" w:rsidP="00180C9B">
                              <w:pPr>
                                <w:spacing w:line="240" w:lineRule="auto"/>
                                <w:rPr>
                                  <w:rFonts w:ascii="Times New Roman" w:hAnsi="Times New Roman" w:cs="Times New Roman"/>
                                  <w:color w:val="833C0B" w:themeColor="accent2" w:themeShade="80"/>
                                  <w:sz w:val="23"/>
                                  <w:szCs w:val="23"/>
                                  <w:lang w:val="ru-RU"/>
                                </w:rPr>
                              </w:pPr>
                            </w:p>
                          </w:txbxContent>
                        </wps:txbx>
                        <wps:bodyPr rot="0" vert="horz" wrap="square" lIns="91440" tIns="45720" rIns="91440" bIns="45720" anchor="ctr" anchorCtr="0" upright="1">
                          <a:noAutofit/>
                        </wps:bodyPr>
                      </wps:wsp>
                      <wps:wsp>
                        <wps:cNvPr id="29" name="AutoShape 120"/>
                        <wps:cNvSpPr>
                          <a:spLocks noChangeArrowheads="1"/>
                        </wps:cNvSpPr>
                        <wps:spPr bwMode="auto">
                          <a:xfrm>
                            <a:off x="35169" y="5176910"/>
                            <a:ext cx="5154295" cy="48958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1C849DC"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8" w:name="_Toc86434410"/>
                              <w:bookmarkStart w:id="9"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8"/>
                              <w:bookmarkEnd w:id="9"/>
                            </w:p>
                            <w:p w14:paraId="2BC67FF9" w14:textId="77777777" w:rsidR="00095FC7" w:rsidRPr="00A17A33" w:rsidRDefault="00095FC7"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0" name="AutoShape 121"/>
                        <wps:cNvSpPr>
                          <a:spLocks noChangeArrowheads="1"/>
                        </wps:cNvSpPr>
                        <wps:spPr bwMode="auto">
                          <a:xfrm>
                            <a:off x="28135" y="5711483"/>
                            <a:ext cx="4556760"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86402B8"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0" w:name="_Toc86434409"/>
                              <w:bookmarkStart w:id="11"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10"/>
                              <w:bookmarkEnd w:id="11"/>
                            </w:p>
                            <w:p w14:paraId="4FC8FED2" w14:textId="77777777" w:rsidR="00095FC7" w:rsidRPr="00A17A33" w:rsidRDefault="00095FC7"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1" name="AutoShape 122"/>
                        <wps:cNvSpPr>
                          <a:spLocks noChangeArrowheads="1"/>
                        </wps:cNvSpPr>
                        <wps:spPr bwMode="auto">
                          <a:xfrm>
                            <a:off x="4663440" y="5711483"/>
                            <a:ext cx="4561205"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901172"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2" w:name="_Toc86434408"/>
                              <w:bookmarkStart w:id="13"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12"/>
                              <w:bookmarkEnd w:id="13"/>
                            </w:p>
                            <w:p w14:paraId="46FA0939" w14:textId="77777777" w:rsidR="00095FC7" w:rsidRPr="00A17A33" w:rsidRDefault="00095FC7"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g:wgp>
                  </a:graphicData>
                </a:graphic>
              </wp:anchor>
            </w:drawing>
          </mc:Choice>
          <mc:Fallback>
            <w:pict>
              <v:group w14:anchorId="47300D2F" id="Group 32" o:spid="_x0000_s1026" style="position:absolute;margin-left:-40.6pt;margin-top:-11.15pt;width:726.35pt;height:478.05pt;z-index:251660288" coordsize="92246,6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">
                <v:roundrect id="AutoShape 107" o:spid="_x0000_s1027" style="position:absolute;width:9222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" filled="f" fillcolor="#a5a5a5 [3206]" strokecolor="#375623 [1609]" strokeweight="3pt">
                  <v:textbox>
                    <w:txbxContent>
                      <w:p w14:paraId="4FEF6F85" w14:textId="77777777" w:rsidR="00095FC7" w:rsidRPr="00A17A33" w:rsidRDefault="00095FC7"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До</w:t>
                        </w:r>
                        <w:r w:rsidRPr="00FF2B50">
                          <w:rPr>
                            <w:rFonts w:ascii="Times New Roman" w:hAnsi="Times New Roman" w:cs="Times New Roman"/>
                            <w:b/>
                            <w:bCs/>
                            <w:color w:val="385623" w:themeColor="accent6" w:themeShade="80"/>
                            <w:sz w:val="24"/>
                            <w:szCs w:val="24"/>
                            <w:lang w:val="bg-BG"/>
                          </w:rPr>
                          <w:t xml:space="preserve"> 2030 </w:t>
                        </w:r>
                        <w:r w:rsidRPr="00FF2B50">
                          <w:rPr>
                            <w:rFonts w:ascii="Times New Roman" w:hAnsi="Times New Roman" w:cs="Calibri"/>
                            <w:b/>
                            <w:bCs/>
                            <w:color w:val="385623" w:themeColor="accent6" w:themeShade="80"/>
                            <w:sz w:val="24"/>
                            <w:szCs w:val="24"/>
                            <w:lang w:val="bg-BG"/>
                          </w:rPr>
                          <w:t>г</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v:textbox>
                </v:roundrect>
                <v:roundrect id="AutoShape 108" o:spid="_x0000_s1028" style="position:absolute;left:492;top:10199;width:31826;height:6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" fillcolor="white [3212]" strokecolor="#a5a5a5 [3206]" strokeweight="3pt">
                  <v:shadow on="t" color="#525252 [1606]" opacity=".5" offset="1pt"/>
                  <v:textbox>
                    <w:txbxContent>
                      <w:p w14:paraId="2AB0DBD9" w14:textId="77777777" w:rsidR="00095FC7" w:rsidRPr="006C57AF" w:rsidRDefault="00095FC7"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v:textbox>
                </v:roundrect>
                <v:roundrect id="AutoShape 109" o:spid="_x0000_s1029" style="position:absolute;left:51417;top:27291;width:40799;height:5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" fillcolor="white [3212]" strokecolor="#a8d08d [1945]" strokeweight="3pt">
                  <v:shadow on="t" color="#525252 [1606]" opacity=".5" offset="1pt"/>
                  <v:textbox>
                    <w:txbxContent>
                      <w:p w14:paraId="325A2E92" w14:textId="77777777" w:rsidR="00095FC7" w:rsidRPr="003E7DF5" w:rsidRDefault="00095FC7"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095FC7" w:rsidRPr="00EB6E09" w:rsidRDefault="00095FC7" w:rsidP="00180C9B">
                        <w:pPr>
                          <w:spacing w:line="240" w:lineRule="auto"/>
                          <w:rPr>
                            <w:color w:val="385623" w:themeColor="accent6" w:themeShade="80"/>
                            <w:sz w:val="23"/>
                            <w:szCs w:val="23"/>
                          </w:rPr>
                        </w:pPr>
                      </w:p>
                    </w:txbxContent>
                  </v:textbox>
                </v:roundrect>
                <v:roundrect id="AutoShape 110" o:spid="_x0000_s1030" style="position:absolute;left:492;top:40655;width:37916;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" filled="f" fillcolor="#8eaadb [1940]" strokecolor="#acb9ca [1311]" strokeweight="3pt">
                  <v:textbox>
                    <w:txbxContent>
                      <w:p w14:paraId="22155F80" w14:textId="77777777" w:rsidR="00095FC7" w:rsidRPr="00A17A33" w:rsidRDefault="00095FC7"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v:textbox>
                </v:roundrect>
                <v:roundrect id="AutoShape 112" o:spid="_x0000_s1031" style="position:absolute;left:33129;top:10199;width:59099;height:6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" fillcolor="#c9c9c9 [1942]" strokecolor="#f2f2f2 [3041]" strokeweight="3pt">
                  <v:shadow on="t" color="#525252 [1606]" opacity=".5" offset="1pt"/>
                  <v:textbox>
                    <w:txbxContent>
                      <w:p w14:paraId="213F0122"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095FC7" w:rsidRPr="00A17A33" w:rsidRDefault="00095FC7" w:rsidP="00180C9B">
                        <w:pPr>
                          <w:rPr>
                            <w:b/>
                            <w:color w:val="293315"/>
                            <w:lang w:val="ru-RU"/>
                          </w:rPr>
                        </w:pPr>
                      </w:p>
                    </w:txbxContent>
                  </v:textbox>
                </v:roundrect>
                <v:roundrect id="AutoShape 113" o:spid="_x0000_s1032" style="position:absolute;left:492;top:17654;width:91745;height:4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" fillcolor="#c9c9c9 [1942]" strokecolor="#f2f2f2 [3041]" strokeweight="3pt">
                  <v:shadow on="t" color="#525252 [1606]" opacity=".5" offset="1pt"/>
                  <v:textbox>
                    <w:txbxContent>
                      <w:p w14:paraId="79767B2A"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095FC7" w:rsidRPr="00A17A33" w:rsidRDefault="00095FC7" w:rsidP="00180C9B">
                        <w:pPr>
                          <w:rPr>
                            <w:b/>
                            <w:color w:val="293315"/>
                            <w:lang w:val="ru-RU"/>
                          </w:rPr>
                        </w:pPr>
                      </w:p>
                    </w:txbxContent>
                  </v:textbox>
                </v:roundrect>
                <v:roundrect id="AutoShape 114" o:spid="_x0000_s1033" style="position:absolute;left:492;top:23282;width:91745;height:33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" fillcolor="#c9c9c9 [1942]" strokecolor="#f2f2f2 [3041]" strokeweight="3pt">
                  <v:shadow on="t" color="#525252 [1606]" opacity=".5" offset="1pt"/>
                  <v:textbox>
                    <w:txbxContent>
                      <w:p w14:paraId="618D5B45" w14:textId="77777777" w:rsidR="00095FC7" w:rsidRPr="00A17A33" w:rsidRDefault="00095FC7"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095FC7" w:rsidRPr="00A17A33" w:rsidRDefault="00095FC7" w:rsidP="00180C9B">
                        <w:pPr>
                          <w:rPr>
                            <w:b/>
                            <w:color w:val="293315"/>
                            <w:lang w:val="ru-RU"/>
                          </w:rPr>
                        </w:pPr>
                      </w:p>
                    </w:txbxContent>
                  </v:textbox>
                </v:roundrect>
                <v:roundrect id="AutoShape 115" o:spid="_x0000_s1034" style="position:absolute;left:492;top:27220;width:49879;height:4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" fillcolor="#a8d08d [1945]" strokecolor="#f2f2f2 [3041]" strokeweight="3pt">
                  <v:shadow on="t" color="#525252 [1606]" opacity=".5" offset="1pt"/>
                  <v:textbox>
                    <w:txbxContent>
                      <w:p w14:paraId="3E58F660" w14:textId="77777777" w:rsidR="00095FC7" w:rsidRPr="00B52EA0" w:rsidRDefault="00095FC7" w:rsidP="00180C9B">
                        <w:pPr>
                          <w:pStyle w:val="Heading3"/>
                          <w:spacing w:before="0" w:line="240" w:lineRule="auto"/>
                          <w:rPr>
                            <w:rFonts w:eastAsia="Times New Roman"/>
                            <w:color w:val="385623" w:themeColor="accent6" w:themeShade="80"/>
                            <w:lang w:val="ru-RU" w:eastAsia="bg-BG"/>
                          </w:rPr>
                        </w:pPr>
                        <w:bookmarkStart w:id="14" w:name="_Toc86434413"/>
                        <w:bookmarkStart w:id="15"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14"/>
                        <w:bookmarkEnd w:id="15"/>
                      </w:p>
                      <w:p w14:paraId="75F0A952" w14:textId="77777777" w:rsidR="00095FC7" w:rsidRPr="00A17A33" w:rsidRDefault="00095FC7" w:rsidP="00180C9B">
                        <w:pPr>
                          <w:spacing w:line="240" w:lineRule="auto"/>
                          <w:rPr>
                            <w:color w:val="385623" w:themeColor="accent6" w:themeShade="80"/>
                            <w:lang w:val="ru-RU"/>
                          </w:rPr>
                        </w:pPr>
                      </w:p>
                    </w:txbxContent>
                  </v:textbox>
                </v:roundrect>
                <v:roundrect id="AutoShape 116" o:spid="_x0000_s1035" style="position:absolute;left:492;top:32777;width:91745;height:3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" fillcolor="#a8d08d [1945]" strokecolor="#f2f2f2 [3041]" strokeweight="3pt">
                  <v:shadow on="t" color="#525252 [1606]" opacity=".5" offset="1pt"/>
                  <v:textbox>
                    <w:txbxContent>
                      <w:p w14:paraId="1322CA51"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6" w:name="_Toc86434412"/>
                        <w:bookmarkStart w:id="17"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16"/>
                        <w:bookmarkEnd w:id="17"/>
                      </w:p>
                      <w:p w14:paraId="38B83096" w14:textId="77777777" w:rsidR="00095FC7" w:rsidRPr="00A17A33" w:rsidRDefault="00095FC7" w:rsidP="00180C9B">
                        <w:pPr>
                          <w:jc w:val="both"/>
                          <w:rPr>
                            <w:rFonts w:ascii="Times New Roman" w:hAnsi="Times New Roman" w:cs="Times New Roman"/>
                            <w:color w:val="385623" w:themeColor="accent6" w:themeShade="80"/>
                            <w:lang w:val="ru-RU"/>
                          </w:rPr>
                        </w:pPr>
                      </w:p>
                    </w:txbxContent>
                  </v:textbox>
                </v:roundrect>
                <v:roundrect id="AutoShape 117" o:spid="_x0000_s1036" style="position:absolute;left:492;top:36224;width:91745;height:3530;rotation: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" fillcolor="#a8d08d [1945]" strokecolor="#f2f2f2 [3041]" strokeweight="3pt">
                  <v:shadow on="t" color="#525252 [1606]" opacity=".5" offset="1pt"/>
                  <v:textbox>
                    <w:txbxContent>
                      <w:p w14:paraId="074CDB63"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8" w:name="_Toc86434411"/>
                        <w:bookmarkStart w:id="19"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18"/>
                        <w:bookmarkEnd w:id="19"/>
                      </w:p>
                      <w:p w14:paraId="2A89099B" w14:textId="77777777" w:rsidR="00095FC7" w:rsidRPr="00A17A33" w:rsidRDefault="00095FC7" w:rsidP="00180C9B">
                        <w:pPr>
                          <w:jc w:val="both"/>
                          <w:rPr>
                            <w:rFonts w:ascii="Times New Roman" w:hAnsi="Times New Roman" w:cs="Times New Roman"/>
                            <w:color w:val="385623" w:themeColor="accent6" w:themeShade="80"/>
                            <w:lang w:val="ru-RU"/>
                          </w:rPr>
                        </w:pPr>
                      </w:p>
                    </w:txbxContent>
                  </v:textbox>
                </v:roundrect>
                <v:roundrect id="AutoShape 118" o:spid="_x0000_s1037" style="position:absolute;left:39108;top:40514;width:53111;height:5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" fillcolor="#acb9ca [1311]" strokecolor="#f2f2f2 [3041]" strokeweight="3pt">
                  <v:shadow on="t" color="#525252 [1606]" opacity=".5" offset="1pt"/>
                  <v:textbox>
                    <w:txbxContent>
                      <w:p w14:paraId="195D443F" w14:textId="77777777" w:rsidR="00095FC7" w:rsidRPr="00B52EA0" w:rsidRDefault="00095FC7"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095FC7" w:rsidRPr="00A17A33" w:rsidRDefault="00095FC7" w:rsidP="00180C9B">
                        <w:pPr>
                          <w:rPr>
                            <w:color w:val="323E4F" w:themeColor="text2" w:themeShade="BF"/>
                            <w:lang w:val="ru-RU"/>
                          </w:rPr>
                        </w:pPr>
                      </w:p>
                    </w:txbxContent>
                  </v:textbox>
                </v:roundrect>
                <v:roundrect id="AutoShape 119" o:spid="_x0000_s1038" style="position:absolute;left:492;top:46282;width:91745;height:4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" fillcolor="#8eaadb [1940]" strokecolor="#f2f2f2 [3041]" strokeweight="3pt">
                  <v:shadow on="t" color="#525252 [1606]" opacity=".5" offset="1pt"/>
                  <v:textbox>
                    <w:txbxContent>
                      <w:p w14:paraId="3AF0D225" w14:textId="77777777" w:rsidR="00095FC7" w:rsidRPr="00B52EA0" w:rsidRDefault="00095FC7"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095FC7" w:rsidRPr="00A17A33" w:rsidRDefault="00095FC7" w:rsidP="00180C9B">
                        <w:pPr>
                          <w:spacing w:line="240" w:lineRule="auto"/>
                          <w:rPr>
                            <w:color w:val="323E4F" w:themeColor="text2" w:themeShade="BF"/>
                            <w:lang w:val="ru-RU"/>
                          </w:rPr>
                        </w:pPr>
                      </w:p>
                    </w:txbxContent>
                  </v:textbox>
                </v:roundrect>
                <v:roundrect id="AutoShape 111" o:spid="_x0000_s1039" style="position:absolute;left:52753;top:51769;width:39434;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" filled="f" fillcolor="#f4b083 [1941]" strokecolor="#f4b083 [1941]" strokeweight="3pt">
                  <v:textbox>
                    <w:txbxContent>
                      <w:p w14:paraId="3151BF86" w14:textId="77777777" w:rsidR="00095FC7" w:rsidRPr="003E7DF5" w:rsidRDefault="00095FC7"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095FC7" w:rsidRPr="00A17A33" w:rsidRDefault="00095FC7" w:rsidP="00180C9B">
                        <w:pPr>
                          <w:spacing w:line="240" w:lineRule="auto"/>
                          <w:rPr>
                            <w:rFonts w:ascii="Times New Roman" w:hAnsi="Times New Roman" w:cs="Times New Roman"/>
                            <w:color w:val="833C0B" w:themeColor="accent2" w:themeShade="80"/>
                            <w:sz w:val="23"/>
                            <w:szCs w:val="23"/>
                            <w:lang w:val="ru-RU"/>
                          </w:rPr>
                        </w:pPr>
                      </w:p>
                    </w:txbxContent>
                  </v:textbox>
                </v:roundrect>
                <v:roundrect id="AutoShape 120" o:spid="_x0000_s1040" style="position:absolute;left:351;top:51769;width:51543;height:4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" fillcolor="#f4b083 [1941]" strokecolor="#f2f2f2 [3041]" strokeweight="3pt">
                  <v:shadow on="t" color="#525252 [1606]" opacity=".5" offset="1pt"/>
                  <v:textbox>
                    <w:txbxContent>
                      <w:p w14:paraId="71C849DC"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0" w:name="_Toc86434410"/>
                        <w:bookmarkStart w:id="21"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20"/>
                        <w:bookmarkEnd w:id="21"/>
                      </w:p>
                      <w:p w14:paraId="2BC67FF9" w14:textId="77777777" w:rsidR="00095FC7" w:rsidRPr="00A17A33" w:rsidRDefault="00095FC7" w:rsidP="00180C9B">
                        <w:pPr>
                          <w:jc w:val="both"/>
                          <w:rPr>
                            <w:rFonts w:ascii="Times New Roman" w:hAnsi="Times New Roman" w:cs="Times New Roman"/>
                            <w:color w:val="833C0B" w:themeColor="accent2" w:themeShade="80"/>
                            <w:lang w:val="ru-RU"/>
                          </w:rPr>
                        </w:pPr>
                      </w:p>
                    </w:txbxContent>
                  </v:textbox>
                </v:roundrect>
                <v:roundrect id="AutoShape 121" o:spid="_x0000_s1041" style="position:absolute;left:281;top:57114;width:45567;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" fillcolor="#f4b083 [1941]" strokecolor="#f2f2f2 [3041]" strokeweight="3pt">
                  <v:shadow on="t" color="#525252 [1606]" opacity=".5" offset="1pt"/>
                  <v:textbox>
                    <w:txbxContent>
                      <w:p w14:paraId="186402B8"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2" w:name="_Toc86434409"/>
                        <w:bookmarkStart w:id="23"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22"/>
                        <w:bookmarkEnd w:id="23"/>
                      </w:p>
                      <w:p w14:paraId="4FC8FED2" w14:textId="77777777" w:rsidR="00095FC7" w:rsidRPr="00A17A33" w:rsidRDefault="00095FC7" w:rsidP="00180C9B">
                        <w:pPr>
                          <w:jc w:val="both"/>
                          <w:rPr>
                            <w:rFonts w:ascii="Times New Roman" w:hAnsi="Times New Roman" w:cs="Times New Roman"/>
                            <w:color w:val="833C0B" w:themeColor="accent2" w:themeShade="80"/>
                            <w:lang w:val="ru-RU"/>
                          </w:rPr>
                        </w:pPr>
                      </w:p>
                    </w:txbxContent>
                  </v:textbox>
                </v:roundrect>
                <v:roundrect id="AutoShape 122" o:spid="_x0000_s1042" style="position:absolute;left:46634;top:57114;width:45612;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" fillcolor="#f4b083 [1941]" strokecolor="#f2f2f2 [3041]" strokeweight="3pt">
                  <v:shadow on="t" color="#525252 [1606]" opacity=".5" offset="1pt"/>
                  <v:textbox>
                    <w:txbxContent>
                      <w:p w14:paraId="19901172"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4" w:name="_Toc86434408"/>
                        <w:bookmarkStart w:id="25"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24"/>
                        <w:bookmarkEnd w:id="25"/>
                      </w:p>
                      <w:p w14:paraId="46FA0939" w14:textId="77777777" w:rsidR="00095FC7" w:rsidRPr="00A17A33" w:rsidRDefault="00095FC7" w:rsidP="00180C9B">
                        <w:pPr>
                          <w:jc w:val="both"/>
                          <w:rPr>
                            <w:rFonts w:ascii="Times New Roman" w:hAnsi="Times New Roman" w:cs="Times New Roman"/>
                            <w:color w:val="833C0B" w:themeColor="accent2" w:themeShade="80"/>
                            <w:lang w:val="ru-RU"/>
                          </w:rPr>
                        </w:pPr>
                      </w:p>
                    </w:txbxContent>
                  </v:textbox>
                </v:roundrect>
              </v:group>
            </w:pict>
          </mc:Fallback>
        </mc:AlternateContent>
      </w:r>
    </w:p>
    <w:p w14:paraId="26D612A9" w14:textId="77777777" w:rsidR="00180C9B" w:rsidRDefault="00180C9B" w:rsidP="00180C9B">
      <w:pPr>
        <w:rPr>
          <w:lang w:val="bg-BG"/>
        </w:rPr>
      </w:pPr>
    </w:p>
    <w:p w14:paraId="7D969609" w14:textId="77777777" w:rsidR="00180C9B" w:rsidRDefault="00180C9B" w:rsidP="00180C9B">
      <w:pPr>
        <w:rPr>
          <w:lang w:val="bg-BG"/>
        </w:rPr>
      </w:pPr>
    </w:p>
    <w:p w14:paraId="1506E3C3" w14:textId="77777777" w:rsidR="00180C9B" w:rsidRDefault="00180C9B" w:rsidP="00180C9B">
      <w:pPr>
        <w:rPr>
          <w:lang w:val="bg-BG"/>
        </w:rPr>
      </w:pPr>
    </w:p>
    <w:p w14:paraId="445C797F" w14:textId="77777777" w:rsidR="00180C9B" w:rsidRDefault="00180C9B" w:rsidP="00180C9B">
      <w:pPr>
        <w:rPr>
          <w:lang w:val="bg-BG"/>
        </w:rPr>
      </w:pPr>
    </w:p>
    <w:p w14:paraId="2AADC5D2" w14:textId="77777777" w:rsidR="00180C9B" w:rsidRDefault="00180C9B" w:rsidP="00180C9B">
      <w:pPr>
        <w:rPr>
          <w:lang w:val="bg-BG"/>
        </w:rPr>
      </w:pPr>
    </w:p>
    <w:p w14:paraId="678AC41B" w14:textId="77777777" w:rsidR="00180C9B" w:rsidRDefault="00180C9B" w:rsidP="00180C9B">
      <w:pPr>
        <w:rPr>
          <w:lang w:val="bg-BG"/>
        </w:rPr>
      </w:pPr>
    </w:p>
    <w:p w14:paraId="51923033" w14:textId="77777777" w:rsidR="00180C9B" w:rsidRDefault="00180C9B" w:rsidP="00180C9B">
      <w:pPr>
        <w:rPr>
          <w:lang w:val="bg-BG"/>
        </w:rPr>
      </w:pPr>
    </w:p>
    <w:p w14:paraId="7050000C" w14:textId="77777777" w:rsidR="00180C9B" w:rsidRDefault="00180C9B" w:rsidP="00180C9B">
      <w:pPr>
        <w:rPr>
          <w:lang w:val="bg-BG"/>
        </w:rPr>
      </w:pPr>
    </w:p>
    <w:p w14:paraId="481EBF4D" w14:textId="77777777" w:rsidR="00180C9B" w:rsidRDefault="00180C9B" w:rsidP="00180C9B">
      <w:pPr>
        <w:rPr>
          <w:lang w:val="bg-BG"/>
        </w:rPr>
      </w:pPr>
    </w:p>
    <w:p w14:paraId="5E9DB906" w14:textId="77777777" w:rsidR="00180C9B" w:rsidRDefault="00180C9B" w:rsidP="00180C9B">
      <w:pPr>
        <w:rPr>
          <w:lang w:val="bg-BG"/>
        </w:rPr>
      </w:pPr>
    </w:p>
    <w:p w14:paraId="63D00307" w14:textId="77777777" w:rsidR="00180C9B" w:rsidRDefault="00180C9B" w:rsidP="00180C9B">
      <w:pPr>
        <w:rPr>
          <w:lang w:val="bg-BG"/>
        </w:rPr>
      </w:pPr>
    </w:p>
    <w:p w14:paraId="3E111A4E" w14:textId="77777777" w:rsidR="00180C9B" w:rsidRDefault="00180C9B" w:rsidP="00180C9B">
      <w:pPr>
        <w:rPr>
          <w:lang w:val="bg-BG"/>
        </w:rPr>
      </w:pPr>
    </w:p>
    <w:p w14:paraId="312AF85B" w14:textId="77777777" w:rsidR="00180C9B" w:rsidRDefault="00180C9B" w:rsidP="00180C9B">
      <w:pPr>
        <w:rPr>
          <w:lang w:val="bg-BG"/>
        </w:rPr>
      </w:pPr>
    </w:p>
    <w:p w14:paraId="5886829D" w14:textId="77777777" w:rsidR="00180C9B" w:rsidRDefault="00180C9B" w:rsidP="00180C9B">
      <w:pPr>
        <w:rPr>
          <w:lang w:val="bg-BG"/>
        </w:rPr>
      </w:pPr>
    </w:p>
    <w:p w14:paraId="3B4DACC8" w14:textId="77777777" w:rsidR="00180C9B" w:rsidRDefault="00180C9B" w:rsidP="00180C9B">
      <w:pPr>
        <w:rPr>
          <w:lang w:val="bg-BG"/>
        </w:rPr>
      </w:pPr>
    </w:p>
    <w:p w14:paraId="2DEA5624" w14:textId="77777777" w:rsidR="00180C9B" w:rsidRDefault="00180C9B" w:rsidP="00180C9B">
      <w:pPr>
        <w:rPr>
          <w:lang w:val="bg-BG"/>
        </w:rPr>
      </w:pPr>
    </w:p>
    <w:p w14:paraId="11F7629F" w14:textId="77777777" w:rsidR="00180C9B" w:rsidRDefault="00180C9B" w:rsidP="00180C9B">
      <w:pPr>
        <w:rPr>
          <w:lang w:val="bg-BG"/>
        </w:rPr>
      </w:pPr>
    </w:p>
    <w:p w14:paraId="5A8F226F" w14:textId="77777777" w:rsidR="00180C9B" w:rsidRDefault="00180C9B" w:rsidP="00180C9B">
      <w:pPr>
        <w:rPr>
          <w:lang w:val="bg-BG"/>
        </w:rPr>
      </w:pPr>
    </w:p>
    <w:p w14:paraId="4028F0C3" w14:textId="77777777" w:rsidR="00180C9B" w:rsidRDefault="00180C9B" w:rsidP="00180C9B">
      <w:pPr>
        <w:rPr>
          <w:lang w:val="bg-BG"/>
        </w:rPr>
        <w:sectPr w:rsidR="00180C9B" w:rsidSect="00180C9B">
          <w:pgSz w:w="15840" w:h="12240" w:orient="landscape"/>
          <w:pgMar w:top="1440" w:right="1440" w:bottom="1440" w:left="1440" w:header="720" w:footer="720" w:gutter="0"/>
          <w:cols w:space="720"/>
          <w:docGrid w:linePitch="360"/>
        </w:sectPr>
      </w:pPr>
    </w:p>
    <w:p w14:paraId="7DA94D04" w14:textId="77777777" w:rsidR="00180C9B" w:rsidRPr="004075E0" w:rsidRDefault="00180C9B" w:rsidP="00180C9B">
      <w:pPr>
        <w:pStyle w:val="Heading1"/>
        <w:numPr>
          <w:ilvl w:val="0"/>
          <w:numId w:val="17"/>
        </w:numPr>
        <w:spacing w:before="0"/>
        <w:rPr>
          <w:rFonts w:ascii="Times New Roman" w:hAnsi="Times New Roman" w:cs="Times New Roman"/>
          <w:b/>
          <w:color w:val="385623" w:themeColor="accent6" w:themeShade="80"/>
          <w:sz w:val="28"/>
          <w:szCs w:val="28"/>
          <w:lang w:val="bg-BG"/>
        </w:rPr>
      </w:pPr>
      <w:bookmarkStart w:id="14" w:name="_Toc86530934"/>
      <w:r w:rsidRPr="004075E0">
        <w:rPr>
          <w:rFonts w:ascii="Times New Roman" w:hAnsi="Times New Roman" w:cs="Times New Roman"/>
          <w:b/>
          <w:color w:val="385623" w:themeColor="accent6" w:themeShade="80"/>
          <w:sz w:val="28"/>
          <w:szCs w:val="28"/>
          <w:lang w:val="bg-BG"/>
        </w:rPr>
        <w:lastRenderedPageBreak/>
        <w:t>Приоритети на НСОС</w:t>
      </w:r>
      <w:bookmarkEnd w:id="14"/>
    </w:p>
    <w:p w14:paraId="62FC8D09" w14:textId="77777777" w:rsidR="00180C9B" w:rsidRDefault="00180C9B" w:rsidP="00180C9B">
      <w:pPr>
        <w:spacing w:after="0"/>
      </w:pPr>
    </w:p>
    <w:tbl>
      <w:tblPr>
        <w:tblW w:w="9356" w:type="dxa"/>
        <w:tblInd w:w="108" w:type="dxa"/>
        <w:shd w:val="clear" w:color="auto" w:fill="AAC599"/>
        <w:tblCellMar>
          <w:left w:w="10" w:type="dxa"/>
          <w:right w:w="10" w:type="dxa"/>
        </w:tblCellMar>
        <w:tblLook w:val="0000" w:firstRow="0" w:lastRow="0" w:firstColumn="0" w:lastColumn="0" w:noHBand="0" w:noVBand="0"/>
      </w:tblPr>
      <w:tblGrid>
        <w:gridCol w:w="9356"/>
      </w:tblGrid>
      <w:tr w:rsidR="00180C9B" w:rsidRPr="004075E0" w14:paraId="6B20B4FA" w14:textId="77777777" w:rsidTr="00180C9B">
        <w:trPr>
          <w:trHeight w:val="781"/>
        </w:trPr>
        <w:tc>
          <w:tcPr>
            <w:tcW w:w="9356" w:type="dxa"/>
            <w:shd w:val="clear" w:color="auto" w:fill="AAC599"/>
            <w:tcMar>
              <w:top w:w="0" w:type="dxa"/>
              <w:left w:w="108" w:type="dxa"/>
              <w:bottom w:w="0" w:type="dxa"/>
              <w:right w:w="108" w:type="dxa"/>
            </w:tcMar>
            <w:vAlign w:val="center"/>
          </w:tcPr>
          <w:p w14:paraId="0DBB7268" w14:textId="77777777" w:rsidR="00180C9B" w:rsidRPr="004075E0" w:rsidRDefault="00180C9B" w:rsidP="00180C9B">
            <w:pPr>
              <w:pStyle w:val="Heading1"/>
              <w:numPr>
                <w:ilvl w:val="0"/>
                <w:numId w:val="18"/>
              </w:numPr>
              <w:spacing w:before="0"/>
              <w:rPr>
                <w:rFonts w:ascii="Times New Roman" w:hAnsi="Times New Roman" w:cs="Times New Roman"/>
                <w:b/>
                <w:color w:val="385623" w:themeColor="accent6" w:themeShade="80"/>
                <w:sz w:val="28"/>
                <w:szCs w:val="28"/>
                <w:lang w:val="bg-BG"/>
              </w:rPr>
            </w:pPr>
            <w:bookmarkStart w:id="15" w:name="_Toc86530935"/>
            <w:r w:rsidRPr="004075E0">
              <w:rPr>
                <w:rFonts w:ascii="Times New Roman" w:hAnsi="Times New Roman" w:cs="Times New Roman"/>
                <w:b/>
                <w:color w:val="385623" w:themeColor="accent6" w:themeShade="80"/>
                <w:sz w:val="28"/>
                <w:szCs w:val="28"/>
                <w:lang w:val="bg-BG"/>
              </w:rPr>
              <w:t>Приоритет 1: Възстановяване на природния капитал. Устойчиви общности и екосистеми</w:t>
            </w:r>
            <w:bookmarkEnd w:id="15"/>
          </w:p>
        </w:tc>
      </w:tr>
    </w:tbl>
    <w:p w14:paraId="60CBD9AC" w14:textId="77777777"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16" w:name="_Toc86434149"/>
      <w:bookmarkStart w:id="17" w:name="_Toc86434416"/>
      <w:bookmarkStart w:id="18" w:name="_Toc86530936"/>
      <w:r w:rsidRPr="004075E0">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r w:rsidRPr="004075E0">
        <w:rPr>
          <w:rFonts w:ascii="Times New Roman" w:hAnsi="Times New Roman" w:cs="Times New Roman"/>
          <w:color w:val="385623" w:themeColor="accent6" w:themeShade="80"/>
          <w:sz w:val="26"/>
          <w:szCs w:val="26"/>
          <w:u w:val="single"/>
          <w:lang w:val="bg-BG"/>
        </w:rPr>
        <w:t>:</w:t>
      </w:r>
      <w:bookmarkEnd w:id="16"/>
      <w:bookmarkEnd w:id="17"/>
      <w:bookmarkEnd w:id="18"/>
    </w:p>
    <w:p w14:paraId="076A8942" w14:textId="77777777" w:rsidR="00180C9B" w:rsidRPr="00F32EFA" w:rsidRDefault="00180C9B" w:rsidP="00180C9B">
      <w:pPr>
        <w:spacing w:before="120" w:after="120" w:line="276" w:lineRule="auto"/>
        <w:jc w:val="both"/>
        <w:rPr>
          <w:rFonts w:ascii="Times New Roman" w:hAnsi="Times New Roman" w:cs="Times New Roman"/>
          <w:lang w:val="bg-BG"/>
        </w:rPr>
      </w:pPr>
      <w:bookmarkStart w:id="19" w:name="_Toc86434150"/>
      <w:bookmarkStart w:id="20" w:name="_Toc86434417"/>
      <w:bookmarkStart w:id="21" w:name="_Toc86530937"/>
      <w:r w:rsidRPr="001D7EEF">
        <w:rPr>
          <w:rFonts w:ascii="Times New Roman" w:hAnsi="Times New Roman" w:cs="Times New Roman"/>
          <w:b/>
          <w:bCs/>
          <w:lang w:val="bg-BG"/>
        </w:rPr>
        <w:t>Основните рискове</w:t>
      </w:r>
      <w:r w:rsidRPr="001D7EEF">
        <w:rPr>
          <w:rFonts w:ascii="Times New Roman" w:hAnsi="Times New Roman" w:cs="Times New Roman"/>
          <w:lang w:val="bg-BG"/>
        </w:rPr>
        <w:t xml:space="preserve"> за биологичното разнообразие в България</w:t>
      </w:r>
      <w:r>
        <w:rPr>
          <w:rFonts w:ascii="Times New Roman" w:hAnsi="Times New Roman" w:cs="Times New Roman"/>
          <w:lang w:val="bg-BG"/>
        </w:rPr>
        <w:t>, така както са формулирани в анализа на компонентите на околната среда,</w:t>
      </w:r>
      <w:r w:rsidRPr="001D7EEF">
        <w:rPr>
          <w:rFonts w:ascii="Times New Roman" w:hAnsi="Times New Roman" w:cs="Times New Roman"/>
          <w:lang w:val="bg-BG"/>
        </w:rPr>
        <w:t xml:space="preserve"> са свързани със загубата на местообитания в резултат на развитието на градовете и инфраструктурата, неустойчивото селско стопанство и експлоатацията </w:t>
      </w:r>
      <w:r w:rsidRPr="00F32EFA">
        <w:rPr>
          <w:rFonts w:ascii="Times New Roman" w:hAnsi="Times New Roman" w:cs="Times New Roman"/>
          <w:lang w:val="bg-BG"/>
        </w:rPr>
        <w:t>на видовете от икономическо значение. В проекта на Национална стратегия за</w:t>
      </w:r>
      <w:r>
        <w:rPr>
          <w:rFonts w:ascii="Times New Roman" w:hAnsi="Times New Roman" w:cs="Times New Roman"/>
          <w:lang w:val="bg-BG"/>
        </w:rPr>
        <w:t xml:space="preserve"> </w:t>
      </w:r>
      <w:r w:rsidRPr="00F32EFA">
        <w:rPr>
          <w:rFonts w:ascii="Times New Roman" w:hAnsi="Times New Roman" w:cs="Times New Roman"/>
          <w:lang w:val="bg-BG"/>
        </w:rPr>
        <w:t>биологично разнообразие</w:t>
      </w:r>
      <w:r w:rsidRPr="00A17A33">
        <w:rPr>
          <w:rFonts w:ascii="Times New Roman" w:hAnsi="Times New Roman" w:cs="Times New Roman"/>
          <w:lang w:val="ru-RU"/>
        </w:rPr>
        <w:t xml:space="preserve"> 2030</w:t>
      </w:r>
      <w:r w:rsidRPr="00F32EFA">
        <w:rPr>
          <w:rFonts w:ascii="Times New Roman" w:hAnsi="Times New Roman" w:cs="Times New Roman"/>
          <w:lang w:val="bg-BG"/>
        </w:rPr>
        <w:t xml:space="preserve"> са определени следните заплахи, </w:t>
      </w:r>
      <w:r w:rsidRPr="00B5655D">
        <w:rPr>
          <w:rFonts w:ascii="Times New Roman" w:hAnsi="Times New Roman" w:cs="Times New Roman"/>
          <w:lang w:val="bg-BG"/>
        </w:rPr>
        <w:t>най-често резултат от човешка дейност (неекологосъобразно ползване на природни ресурси; унищожаване, фрагментация или замърсяване на природни местообитания и местообитания на видове; нашествие на инвазивни видове; промяна на собствеността на земите и др.). Най-застрашени са екосистемите, тъй като в тях действат няколко различни, но взаимосвързани заплахи, както и природните местообитания, подложени на загуба на флористично и почвено разнообразие. Застрашени са и видовете с критично ниска численост и/или ограничена репродукция, представени в малочислени и отдалечени една от друга популации.</w:t>
      </w:r>
    </w:p>
    <w:p w14:paraId="1D20606D" w14:textId="77777777" w:rsidR="00180C9B" w:rsidRPr="00C5178C" w:rsidRDefault="00180C9B" w:rsidP="00180C9B">
      <w:pPr>
        <w:spacing w:before="120" w:after="120" w:line="276" w:lineRule="auto"/>
        <w:jc w:val="both"/>
        <w:rPr>
          <w:rFonts w:ascii="Times New Roman" w:hAnsi="Times New Roman" w:cs="Times New Roman"/>
          <w:lang w:val="bg-BG"/>
        </w:rPr>
      </w:pPr>
      <w:r w:rsidRPr="00C5178C">
        <w:rPr>
          <w:rFonts w:ascii="Times New Roman" w:hAnsi="Times New Roman" w:cs="Times New Roman"/>
          <w:lang w:val="bg-BG"/>
        </w:rPr>
        <w:t>България все още не е изпълнила задълженията си за класифициране на специални консервационни зони, за определяне на специфични за зоната цели на опазване, както и за определяне на необходимите мерки за опазване в тях с цел запазване/възстановяване на видове и местообитания, от интерес за Общността, до постигане на благоприятен природозащитен статус. В тази връзка, създаването на ефективна управленска структура за „НАТУРА 2000“ и укрепването на капацитета на администрацията и другите органи, занимаващи се с тази мрежа, остава предизвикателство</w:t>
      </w:r>
      <w:r>
        <w:rPr>
          <w:rFonts w:ascii="Times New Roman" w:hAnsi="Times New Roman" w:cs="Times New Roman"/>
          <w:lang w:val="bg-BG"/>
        </w:rPr>
        <w:t>.</w:t>
      </w:r>
    </w:p>
    <w:p w14:paraId="7E1FF8F4" w14:textId="19874034" w:rsidR="00180C9B" w:rsidRPr="001323EA" w:rsidRDefault="00180C9B" w:rsidP="00180C9B">
      <w:pPr>
        <w:spacing w:line="276" w:lineRule="auto"/>
        <w:jc w:val="both"/>
        <w:rPr>
          <w:rFonts w:ascii="Times New Roman" w:hAnsi="Times New Roman" w:cs="Times New Roman"/>
          <w:lang w:val="ru-RU"/>
        </w:rPr>
      </w:pPr>
      <w:r w:rsidRPr="001323EA">
        <w:rPr>
          <w:rFonts w:ascii="Times New Roman" w:hAnsi="Times New Roman" w:cs="Times New Roman"/>
          <w:lang w:val="bg-BG"/>
        </w:rPr>
        <w:t xml:space="preserve">Последната оценка на частта на „НАТУРА 2000“, обхващаща територии от значение за Общността (ТЗО), показва наличието на някои научни резерви по отношение на характеристиките на морските компоненти на мрежата. </w:t>
      </w:r>
      <w:r w:rsidR="00317382">
        <w:rPr>
          <w:rFonts w:ascii="Times New Roman" w:hAnsi="Times New Roman" w:cs="Times New Roman"/>
          <w:lang w:val="bg-BG"/>
        </w:rPr>
        <w:t>П</w:t>
      </w:r>
      <w:r w:rsidRPr="001323EA">
        <w:rPr>
          <w:rFonts w:ascii="Times New Roman" w:hAnsi="Times New Roman" w:cs="Times New Roman"/>
          <w:lang w:val="bg-BG"/>
        </w:rPr>
        <w:t>о отношение на определянето на защитени зони по „НАТУРА 2000“ и набелязване на природозащитни цели и мерки</w:t>
      </w:r>
      <w:r w:rsidR="00317382">
        <w:rPr>
          <w:rStyle w:val="FootnoteReference"/>
          <w:rFonts w:ascii="Times New Roman" w:hAnsi="Times New Roman" w:cs="Times New Roman"/>
          <w:lang w:val="bg-BG"/>
        </w:rPr>
        <w:footnoteReference w:id="1"/>
      </w:r>
      <w:r w:rsidRPr="001323EA">
        <w:rPr>
          <w:rFonts w:ascii="Times New Roman" w:hAnsi="Times New Roman" w:cs="Times New Roman"/>
          <w:lang w:val="bg-BG"/>
        </w:rPr>
        <w:t>, България все още не е изпълнила задълженията си по член 4, параграф 4 от Директивата за местообитанията за определяне на ТЗО като специални защитени зони (СЗЗ), и по член 6, параграф 1 за</w:t>
      </w:r>
      <w:r w:rsidRPr="001323EA">
        <w:rPr>
          <w:rFonts w:ascii="Times New Roman" w:hAnsi="Times New Roman" w:cs="Times New Roman"/>
          <w:sz w:val="24"/>
          <w:szCs w:val="24"/>
          <w:lang w:val="bg-BG"/>
        </w:rPr>
        <w:t xml:space="preserve"> </w:t>
      </w:r>
      <w:r w:rsidRPr="001323EA">
        <w:rPr>
          <w:rFonts w:ascii="Times New Roman" w:hAnsi="Times New Roman" w:cs="Times New Roman"/>
          <w:lang w:val="bg-BG"/>
        </w:rPr>
        <w:t xml:space="preserve">определяне на специфични за защитените зони природозащитни цели и установяване на природозащитни мерки за тях, така че видовете и местообитанията от интерес за Общността да се поддържат или възстановят до благоприятен природозащитен статус в целия им естествен ареал. </w:t>
      </w:r>
      <w:r w:rsidRPr="001323EA">
        <w:rPr>
          <w:rFonts w:ascii="Times New Roman" w:hAnsi="Times New Roman" w:cs="Times New Roman"/>
          <w:lang w:val="ru-RU"/>
        </w:rPr>
        <w:t xml:space="preserve"> </w:t>
      </w:r>
    </w:p>
    <w:p w14:paraId="2B9EB429" w14:textId="3ADF993B" w:rsidR="00180C9B" w:rsidRPr="001D7EEF" w:rsidRDefault="00180C9B" w:rsidP="00180C9B">
      <w:pPr>
        <w:spacing w:line="276" w:lineRule="auto"/>
        <w:jc w:val="both"/>
        <w:rPr>
          <w:rFonts w:ascii="Times New Roman" w:eastAsia="Times New Roman" w:hAnsi="Times New Roman" w:cs="Times New Roman"/>
          <w:lang w:val="bg-BG" w:eastAsia="en-GB"/>
        </w:rPr>
      </w:pPr>
      <w:r w:rsidRPr="001323EA">
        <w:rPr>
          <w:rFonts w:ascii="Times New Roman" w:hAnsi="Times New Roman" w:cs="Times New Roman"/>
          <w:lang w:val="bg-BG"/>
        </w:rPr>
        <w:t>Отчита се увеличение на площта на защитените територии за периода 2004-2019 г. В края на 2019</w:t>
      </w:r>
      <w:r w:rsidR="00EE6E56">
        <w:rPr>
          <w:rStyle w:val="FootnoteReference"/>
          <w:rFonts w:ascii="Times New Roman" w:hAnsi="Times New Roman" w:cs="Times New Roman"/>
          <w:lang w:val="bg-BG"/>
        </w:rPr>
        <w:footnoteReference w:id="2"/>
      </w:r>
      <w:r w:rsidRPr="001323EA">
        <w:rPr>
          <w:rFonts w:ascii="Times New Roman" w:hAnsi="Times New Roman" w:cs="Times New Roman"/>
          <w:lang w:val="bg-BG"/>
        </w:rPr>
        <w:t xml:space="preserve"> г. броят на защитените територии в България е 1 017, с обща площ 584 921.8 ха или 5.27% от територията на страната. </w:t>
      </w:r>
      <w:r w:rsidRPr="001323EA">
        <w:rPr>
          <w:rFonts w:ascii="Times New Roman" w:eastAsia="Times New Roman" w:hAnsi="Times New Roman" w:cs="Times New Roman"/>
          <w:lang w:val="bg-BG" w:eastAsia="en-GB"/>
        </w:rPr>
        <w:t xml:space="preserve">С решение на Министерски съвет са приети 341 защитени зони (354 на </w:t>
      </w:r>
      <w:r w:rsidRPr="001323EA">
        <w:rPr>
          <w:rFonts w:ascii="Times New Roman" w:eastAsia="Times New Roman" w:hAnsi="Times New Roman" w:cs="Times New Roman"/>
          <w:lang w:val="bg-BG" w:eastAsia="en-GB"/>
        </w:rPr>
        <w:lastRenderedPageBreak/>
        <w:t>брой, но 13 са с обща граница по двете директиви) от екологичната мрежа Натура 2000, покриващи общо 34.9% от територията на страната.</w:t>
      </w:r>
    </w:p>
    <w:p w14:paraId="027244C4" w14:textId="77777777" w:rsidR="00180C9B" w:rsidRPr="001323EA"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Основните предизвикателства в управлението на биоразнообразието в България:</w:t>
      </w:r>
    </w:p>
    <w:p w14:paraId="74C4CBB2" w14:textId="691FA2C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Необходимо е да се завърши процеса по определяне на специалните защитени зони и да се въведат ясно дефинирани и специфични за защитените зони природозащитни цели и необходимите природозащитни мерки за всяко местообитание и всеки вид от интерес за Общността, във всички защитени зони от екологичната мрежа „НАТУРА 2000“</w:t>
      </w:r>
      <w:r w:rsidR="0068254D" w:rsidRPr="001323EA">
        <w:rPr>
          <w:rFonts w:ascii="Times New Roman" w:hAnsi="Times New Roman" w:cs="Times New Roman"/>
          <w:i/>
          <w:iCs/>
          <w:lang w:val="bg-BG"/>
        </w:rPr>
        <w:t>.</w:t>
      </w:r>
      <w:r w:rsidRPr="001323EA">
        <w:rPr>
          <w:rFonts w:ascii="Times New Roman" w:hAnsi="Times New Roman" w:cs="Times New Roman"/>
          <w:lang w:val="bg-BG"/>
        </w:rPr>
        <w:t xml:space="preserve"> Следвайки насоките на ЕК, България е в процес на определяне на специфични цели и мерки за защитените зони, като в тази връзка са разработени: четиристепенен подход за определяне на целите на НАТУРА 2000; Документ за целите на НАТУРА 2000, в който са определени целите на първите три нива; в процес на разработване са специфични цели на общо 86 защитени зони в България. </w:t>
      </w:r>
      <w:r w:rsidRPr="001323EA">
        <w:rPr>
          <w:rFonts w:ascii="Times New Roman" w:hAnsi="Times New Roman" w:cs="Times New Roman"/>
          <w:b/>
          <w:bCs/>
          <w:lang w:val="bg-BG"/>
        </w:rPr>
        <w:t xml:space="preserve">На дневен ред е разработването на специфични цели и мерки за още 255 защитени зони и специфични мерки за опазване за 86 защитени зони. </w:t>
      </w:r>
      <w:r w:rsidRPr="001323EA">
        <w:rPr>
          <w:rFonts w:ascii="Times New Roman" w:hAnsi="Times New Roman" w:cs="Times New Roman"/>
          <w:lang w:val="bg-BG"/>
        </w:rPr>
        <w:t xml:space="preserve">Тези цели и мерки ще послужат като основа за разработването на планове за управление на защитените зони, финансирането за които е предвидено по Програма за околна среда 2021-2027 г.;  </w:t>
      </w:r>
    </w:p>
    <w:p w14:paraId="3CC76A39" w14:textId="7777777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Изграждане на ефективни структури за управление на „НАТУРА 2000“ с подходящ административен и финансов капацитет</w:t>
      </w:r>
      <w:r w:rsidRPr="001323EA">
        <w:rPr>
          <w:rFonts w:ascii="Times New Roman" w:hAnsi="Times New Roman" w:cs="Times New Roman"/>
          <w:lang w:val="bg-BG"/>
        </w:rPr>
        <w:t xml:space="preserve"> - голямата територия на мрежата НАТУРА 2000 в България, както и разнообразната собственост на земите в нея, изисква целенасочени усилия по управлението на мрежата, с участието на всички заинтересовани страни. В тази връзка е разработен подход за управление на екологичната мрежа, който предвижда изграждането на структура на национално и регионално ниво. </w:t>
      </w:r>
      <w:r w:rsidRPr="001323EA">
        <w:rPr>
          <w:rFonts w:ascii="Times New Roman" w:hAnsi="Times New Roman" w:cs="Times New Roman"/>
          <w:bCs/>
          <w:lang w:val="bg-BG"/>
        </w:rPr>
        <w:t>Управление на НАТУРА 2000 е обект на проект за изменение и допълнение на Закона за биоразнообразието</w:t>
      </w:r>
      <w:r w:rsidRPr="001323EA">
        <w:rPr>
          <w:rFonts w:ascii="Times New Roman" w:hAnsi="Times New Roman" w:cs="Times New Roman"/>
          <w:b/>
          <w:lang w:val="bg-BG"/>
        </w:rPr>
        <w:t>.</w:t>
      </w:r>
      <w:r w:rsidRPr="001323EA">
        <w:rPr>
          <w:rFonts w:ascii="Times New Roman" w:hAnsi="Times New Roman" w:cs="Times New Roman"/>
          <w:lang w:val="bg-BG"/>
        </w:rPr>
        <w:t xml:space="preserve">   </w:t>
      </w:r>
    </w:p>
    <w:p w14:paraId="4942CF2B" w14:textId="7777777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 xml:space="preserve">Недостатъци  при изпълнението на директивите за опазване на природата (по-специално при издаването на разрешения за планове и проекти) и интегрирането на политиката в другите секторни политики - </w:t>
      </w:r>
      <w:r w:rsidRPr="001323EA">
        <w:rPr>
          <w:rFonts w:ascii="Times New Roman" w:hAnsi="Times New Roman" w:cs="Times New Roman"/>
          <w:lang w:val="bg-BG"/>
        </w:rPr>
        <w:t>необходимо е да се подобри качеството на оценките за съвместимост на планове, програми и проекти, за да се гарантира, че те няма да имат негативен ефект върху постигането на целите на защитените зони. При наличието на ясни специфични цели и мерки за защитените зони, същите ще могат да бъдат припознати от други секторни политики, напр. земеделие, горско стопанство, туризъм и т.н.;</w:t>
      </w:r>
    </w:p>
    <w:p w14:paraId="231282E2" w14:textId="52F2A545" w:rsidR="00180C9B" w:rsidRPr="001323EA" w:rsidRDefault="00180C9B" w:rsidP="00180C9B">
      <w:pPr>
        <w:numPr>
          <w:ilvl w:val="0"/>
          <w:numId w:val="3"/>
        </w:numPr>
        <w:spacing w:before="120" w:after="120" w:line="276" w:lineRule="auto"/>
        <w:jc w:val="both"/>
        <w:rPr>
          <w:rFonts w:ascii="Times New Roman" w:hAnsi="Times New Roman" w:cs="Times New Roman"/>
          <w:b/>
          <w:bCs/>
          <w:lang w:val="bg-BG"/>
        </w:rPr>
      </w:pPr>
      <w:r w:rsidRPr="001323EA">
        <w:rPr>
          <w:rFonts w:ascii="Times New Roman" w:hAnsi="Times New Roman" w:cs="Times New Roman"/>
          <w:i/>
          <w:iCs/>
          <w:lang w:val="bg-BG"/>
        </w:rPr>
        <w:t>Завършване на процеса по картирането, биофизичната оценка и монетарното остойностяване на екосистемите и техните услуги</w:t>
      </w:r>
      <w:r w:rsidRPr="001323EA">
        <w:rPr>
          <w:rFonts w:ascii="Times New Roman" w:hAnsi="Times New Roman" w:cs="Times New Roman"/>
          <w:lang w:val="bg-BG"/>
        </w:rPr>
        <w:t xml:space="preserve"> - типологията на екосистемите в България, методиките за картирането и оценката на състоянието им, както и на екосистемните им услуги е разработена по проект „Методична подкрепа за картиране на екосистемни услуги и биофизична оценка“ (MetEcoSMap). На територията на България са картирани 9 типа екосистеми, извън мрежата НАТУРА 2000. За същите е направена и биофизична оценка на състоянието (това картиране и посочената биофизична оценка са извършени в рамките на 7 проекта финансирани по Програма BG03 ФМЕИП). Няма монетарна оценка за екосистемите и техните услуги. Не е картирана зелената </w:t>
      </w:r>
      <w:r w:rsidRPr="001323EA">
        <w:rPr>
          <w:rFonts w:ascii="Times New Roman" w:hAnsi="Times New Roman" w:cs="Times New Roman"/>
          <w:lang w:val="bg-BG"/>
        </w:rPr>
        <w:lastRenderedPageBreak/>
        <w:t xml:space="preserve">инфраструктура, не е направена оценка на нейното състояние, като елемент осигуряващ свързаността на мрежата НАТУРА 2000, в и извън защитените зони. Важно е цялата информация относно картирането и оценката на екосистемите и техните услуги да бъде публично достъпна, така че заинтересованите страни да получат навременна и адекватна информация, необходима в процеса на вземане на решения, в т.ч. по отношение и на планирани инвестиции, и на тяхната екологична устойчивост. </w:t>
      </w:r>
      <w:r w:rsidRPr="001323EA">
        <w:rPr>
          <w:rFonts w:ascii="Times New Roman" w:hAnsi="Times New Roman" w:cs="Times New Roman"/>
          <w:bCs/>
          <w:lang w:val="bg-BG"/>
        </w:rPr>
        <w:t>Необходимо е да се вземат предвид насоките на Стратегията на ЕС за биологичното разнообразие за създаване на общоевропейска Методика за картографиране, оценка и постигане на добро състояние на екосистемите, така че те да осигуряват ползи, като например регулиране на климата и на водите, опазване на почвите, опрашване, предотвратяване на бедствия и защита от тях</w:t>
      </w:r>
      <w:r w:rsidRPr="001323EA">
        <w:rPr>
          <w:rFonts w:ascii="Times New Roman" w:hAnsi="Times New Roman" w:cs="Times New Roman"/>
          <w:lang w:val="bg-BG"/>
        </w:rPr>
        <w:t>;</w:t>
      </w:r>
    </w:p>
    <w:p w14:paraId="1833DEE9" w14:textId="77777777" w:rsidR="00180C9B" w:rsidRPr="001323EA" w:rsidRDefault="00180C9B" w:rsidP="00180C9B">
      <w:pPr>
        <w:numPr>
          <w:ilvl w:val="0"/>
          <w:numId w:val="3"/>
        </w:numPr>
        <w:spacing w:before="120" w:after="120" w:line="276" w:lineRule="auto"/>
        <w:ind w:left="714" w:hanging="357"/>
        <w:jc w:val="both"/>
        <w:rPr>
          <w:rFonts w:ascii="Times New Roman" w:hAnsi="Times New Roman" w:cs="Times New Roman"/>
          <w:lang w:val="bg-BG"/>
        </w:rPr>
      </w:pPr>
      <w:r w:rsidRPr="001323EA">
        <w:rPr>
          <w:rFonts w:ascii="Times New Roman" w:hAnsi="Times New Roman" w:cs="Times New Roman"/>
          <w:bCs/>
          <w:i/>
          <w:iCs/>
          <w:lang w:val="bg-BG"/>
        </w:rPr>
        <w:t>Интегриране на целите за постигане на климатична неутралност в целите за опазването на биологичното разнообразие, чрез създаване на условия за прилагане на решения, базирани на природата</w:t>
      </w:r>
      <w:r w:rsidRPr="001323EA">
        <w:rPr>
          <w:rFonts w:ascii="Times New Roman" w:hAnsi="Times New Roman" w:cs="Times New Roman"/>
          <w:lang w:val="bg-BG"/>
        </w:rPr>
        <w:t xml:space="preserve"> – за прилагането на такива решения е необходима експертизата на интердисциплинарни екипи от експерти, с активното участие на местните власти, неправителствения сектор, бизнеса, собствениците на земи и гражданите. Всичко това изисква целенасочени усилия за идентифициране на работещи решения, които ще бъдат широко подкрепени, за да се постигне необходимия интерес към прилагането им в по-широк мащаб. </w:t>
      </w:r>
    </w:p>
    <w:p w14:paraId="18FB5D13" w14:textId="7777777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19"/>
      <w:bookmarkEnd w:id="20"/>
      <w:bookmarkEnd w:id="21"/>
    </w:p>
    <w:p w14:paraId="7E2E5FDD"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 xml:space="preserve">Този приоритет е в съответствие с трите цели на </w:t>
      </w:r>
      <w:hyperlink r:id="rId12" w:history="1">
        <w:r w:rsidRPr="001D7EEF">
          <w:rPr>
            <w:rFonts w:ascii="Times New Roman" w:eastAsia="Times New Roman" w:hAnsi="Times New Roman" w:cs="Times New Roman"/>
            <w:lang w:val="bg-BG" w:eastAsia="en-GB"/>
          </w:rPr>
          <w:t>Конвенцията за биологичното разнообразие</w:t>
        </w:r>
      </w:hyperlink>
      <w:r>
        <w:rPr>
          <w:rFonts w:ascii="Times New Roman" w:eastAsia="Times New Roman" w:hAnsi="Times New Roman" w:cs="Times New Roman"/>
          <w:lang w:val="bg-BG" w:eastAsia="en-GB"/>
        </w:rPr>
        <w:t xml:space="preserve"> на ООН</w:t>
      </w:r>
      <w:r w:rsidRPr="00980167">
        <w:rPr>
          <w:rFonts w:ascii="Times New Roman" w:eastAsia="Times New Roman" w:hAnsi="Times New Roman" w:cs="Times New Roman"/>
          <w:lang w:val="bg-BG" w:eastAsia="en-GB"/>
        </w:rPr>
        <w:t>: опазване на биологичното разнообразие (т.е. разнообразието на живи организми, срещащи се на Земята); устойчиво използване на компонентите на биологичното разнообразие; справедлива и разумна подялба на ползите, произтичащи от използването на генетични ресурси.</w:t>
      </w:r>
    </w:p>
    <w:p w14:paraId="5420A9CE"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Конвенцията предвижда всяко правителство, което е договаряща страна: да си сътрудничи с другите правителства и международни организации, за да се гарантира опазването и устойчивото използване на биологичното разнообразие; да разработи подходящи стратегии и да включи опазването на биологичното разнообразие в националната процедура за вземане на решения и в междусекторните планове, програми и политики; да идентифицира и наблюдава биологичното разнообразие и факторите, които му оказват въздействие; да опазва биологичното разнообразие.</w:t>
      </w:r>
    </w:p>
    <w:p w14:paraId="041F1BE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Освен това Конвенцията предвижда договарящите страни:</w:t>
      </w:r>
    </w:p>
    <w:p w14:paraId="387D4AA0"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интегрират аспектите на биологичното разнообразие в националната процедура за вземане на решения;</w:t>
      </w:r>
    </w:p>
    <w:p w14:paraId="39A4A55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избягват или да сведат до минимум вредните въздействия от използването на биологичните ресурси (напр. с помощта на оценка за въздействие върху околната среда);</w:t>
      </w:r>
    </w:p>
    <w:p w14:paraId="7C67731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сътрудничеството в областта на опазването на биологичното разнообразие между правителствените институции и частния сектор и да въведат стимули;</w:t>
      </w:r>
    </w:p>
    <w:p w14:paraId="27B7F31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lastRenderedPageBreak/>
        <w:t>да помагат на развиващите се страни да идентифицират, опазват и използват устойчиво биологичното си разнообразие чрез предоставяне на научни изследвания, научно и техническо образование и подходящо обучение;</w:t>
      </w:r>
    </w:p>
    <w:p w14:paraId="56F5347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инициативи за повишаване на осведомеността на широката общественост относно значимостта на биологичното разнообразие;</w:t>
      </w:r>
    </w:p>
    <w:p w14:paraId="17EB5A4E"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направят оценка на въздействието, което тези решения могат да окажат върху биологичното разнообразие или върху техните съседи.</w:t>
      </w:r>
    </w:p>
    <w:p w14:paraId="3AF43356" w14:textId="77777777" w:rsidR="00180C9B" w:rsidRPr="00C13E15" w:rsidRDefault="00180C9B" w:rsidP="00180C9B">
      <w:pPr>
        <w:pStyle w:val="ListParagraph"/>
        <w:numPr>
          <w:ilvl w:val="0"/>
          <w:numId w:val="6"/>
        </w:numPr>
        <w:spacing w:before="120" w:after="120" w:line="276" w:lineRule="auto"/>
        <w:jc w:val="both"/>
        <w:rPr>
          <w:rFonts w:ascii="Times New Roman" w:eastAsia="Times New Roman" w:hAnsi="Times New Roman" w:cs="Times New Roman"/>
          <w:lang w:val="bg-BG" w:eastAsia="en-GB"/>
        </w:rPr>
      </w:pPr>
      <w:r w:rsidRPr="00C13E15">
        <w:rPr>
          <w:rFonts w:ascii="Times New Roman" w:eastAsia="Times New Roman" w:hAnsi="Times New Roman" w:cs="Times New Roman"/>
          <w:lang w:val="bg-BG" w:eastAsia="en-GB"/>
        </w:rPr>
        <w:t xml:space="preserve">През октомври 2010 г. в Нагоя, Япония, страните по конвенцията се споразумяват за 10-годишен стратегически план за борба срещу загубата на биологично разнообразие и определиха 20 цели, известни като </w:t>
      </w:r>
      <w:hyperlink r:id="rId13" w:history="1">
        <w:r w:rsidRPr="00C13E15">
          <w:rPr>
            <w:rFonts w:ascii="Times New Roman" w:eastAsia="Times New Roman" w:hAnsi="Times New Roman" w:cs="Times New Roman"/>
            <w:lang w:val="bg-BG" w:eastAsia="en-GB"/>
          </w:rPr>
          <w:t>целите от Аичи</w:t>
        </w:r>
      </w:hyperlink>
      <w:r w:rsidRPr="00C13E15">
        <w:rPr>
          <w:rFonts w:ascii="Times New Roman" w:eastAsia="Times New Roman" w:hAnsi="Times New Roman" w:cs="Times New Roman"/>
          <w:lang w:val="bg-BG" w:eastAsia="en-GB"/>
        </w:rPr>
        <w:t xml:space="preserve">, за изпълнението на този план. Тези ангажименти са отразени в </w:t>
      </w:r>
      <w:hyperlink r:id="rId14" w:history="1">
        <w:r w:rsidRPr="00C13E15">
          <w:rPr>
            <w:rFonts w:ascii="Times New Roman" w:eastAsia="Times New Roman" w:hAnsi="Times New Roman" w:cs="Times New Roman"/>
            <w:lang w:val="bg-BG" w:eastAsia="en-GB"/>
          </w:rPr>
          <w:t>стратегията на ЕС за биологичното разнообразие до 2020 г.</w:t>
        </w:r>
      </w:hyperlink>
    </w:p>
    <w:p w14:paraId="45622B48" w14:textId="5385AE4E" w:rsidR="00180C9B" w:rsidRPr="00C13E15" w:rsidRDefault="00180C9B" w:rsidP="00180C9B">
      <w:pPr>
        <w:pStyle w:val="ListParagraph"/>
        <w:numPr>
          <w:ilvl w:val="0"/>
          <w:numId w:val="6"/>
        </w:numPr>
        <w:spacing w:before="120" w:after="120" w:line="276" w:lineRule="auto"/>
        <w:jc w:val="both"/>
        <w:rPr>
          <w:rFonts w:ascii="Times New Roman" w:hAnsi="Times New Roman" w:cs="Times New Roman"/>
          <w:lang w:val="bg-BG"/>
        </w:rPr>
      </w:pPr>
      <w:r w:rsidRPr="00C13E15">
        <w:rPr>
          <w:rFonts w:ascii="Times New Roman" w:hAnsi="Times New Roman" w:cs="Times New Roman"/>
          <w:lang w:val="bg-BG"/>
        </w:rPr>
        <w:t>През 2</w:t>
      </w:r>
      <w:r w:rsidR="00F00A6C" w:rsidRPr="00A17A33">
        <w:rPr>
          <w:rFonts w:ascii="Times New Roman" w:hAnsi="Times New Roman" w:cs="Times New Roman"/>
          <w:lang w:val="ru-RU"/>
        </w:rPr>
        <w:t>01</w:t>
      </w:r>
      <w:r w:rsidRPr="00C13E15">
        <w:rPr>
          <w:rFonts w:ascii="Times New Roman" w:hAnsi="Times New Roman" w:cs="Times New Roman"/>
          <w:lang w:val="bg-BG"/>
        </w:rPr>
        <w:t>5 г. Световните лидери приемат Дневен ред 2030 за устойчиво развитие, съдържащ 17 цели за устойчиво развитие. Универсален по своя характер, Дневният ред адресира всички държави, без значение на тяхното ниво на развитие, но като се отчитат специфичните за всяка от страните условия и капацитет.</w:t>
      </w:r>
    </w:p>
    <w:p w14:paraId="6223361B" w14:textId="77777777" w:rsidR="00180C9B" w:rsidRPr="001323EA" w:rsidRDefault="00180C9B" w:rsidP="00180C9B">
      <w:pPr>
        <w:pStyle w:val="ListParagraph"/>
        <w:numPr>
          <w:ilvl w:val="0"/>
          <w:numId w:val="6"/>
        </w:numPr>
        <w:spacing w:after="0" w:line="276" w:lineRule="auto"/>
        <w:jc w:val="both"/>
        <w:rPr>
          <w:rFonts w:ascii="Times New Roman" w:hAnsi="Times New Roman" w:cs="Times New Roman"/>
          <w:lang w:val="bg-BG"/>
        </w:rPr>
      </w:pPr>
      <w:r w:rsidRPr="001323EA">
        <w:rPr>
          <w:rFonts w:ascii="Times New Roman" w:hAnsi="Times New Roman" w:cs="Times New Roman"/>
          <w:color w:val="000000" w:themeColor="text1"/>
          <w:shd w:val="clear" w:color="auto" w:fill="FFFFFF"/>
          <w:lang w:val="bg-BG"/>
        </w:rPr>
        <w:t>Приоритетът съответства с целите з</w:t>
      </w:r>
      <w:r w:rsidRPr="001323EA">
        <w:rPr>
          <w:rFonts w:ascii="Times New Roman" w:hAnsi="Times New Roman" w:cs="Times New Roman"/>
          <w:lang w:val="bg-BG"/>
        </w:rPr>
        <w:t>а устойчиво развитие 2030 на ООН: Цел 6. Чиста вода и санитарно-хигиенни условия; Цел 11: Устойчиви градове и общности; Цел 12: Устойчиви модели на потребление и производство; Цел 14. Живот под водата; Цел 15. Живот на земята</w:t>
      </w:r>
    </w:p>
    <w:p w14:paraId="7BDF988D" w14:textId="0F2342C6" w:rsidR="00180C9B" w:rsidRPr="001D7EEF" w:rsidRDefault="00180C9B" w:rsidP="00180C9B">
      <w:pPr>
        <w:pStyle w:val="BodyText"/>
        <w:numPr>
          <w:ilvl w:val="0"/>
          <w:numId w:val="6"/>
        </w:num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През октомври 2020 г., Европейската комисия публикува предложение за 8-ма </w:t>
      </w:r>
      <w:bookmarkStart w:id="22" w:name="_Hlk87198197"/>
      <w:r w:rsidRPr="001323EA">
        <w:rPr>
          <w:rStyle w:val="jlqj4b"/>
          <w:rFonts w:ascii="Times New Roman" w:hAnsi="Times New Roman" w:cs="Times New Roman"/>
          <w:lang w:val="bg-BG"/>
        </w:rPr>
        <w:t>програма за действие в областта на околната среда</w:t>
      </w:r>
      <w:bookmarkEnd w:id="22"/>
      <w:r w:rsidRPr="001323EA">
        <w:rPr>
          <w:rStyle w:val="FootnoteReference"/>
          <w:rFonts w:ascii="Times New Roman" w:hAnsi="Times New Roman" w:cs="Times New Roman"/>
          <w:lang w:val="bg-BG"/>
        </w:rPr>
        <w:footnoteReference w:id="3"/>
      </w:r>
      <w:r w:rsidRPr="001323EA">
        <w:rPr>
          <w:rStyle w:val="FootnoteReference"/>
          <w:rFonts w:ascii="Times New Roman" w:hAnsi="Times New Roman" w:cs="Times New Roman"/>
          <w:lang w:val="bg-BG"/>
        </w:rPr>
        <w:footnoteReference w:id="4"/>
      </w:r>
      <w:r w:rsidRPr="001323EA">
        <w:rPr>
          <w:rStyle w:val="jlqj4b"/>
          <w:rFonts w:ascii="Times New Roman" w:hAnsi="Times New Roman" w:cs="Times New Roman"/>
          <w:lang w:val="bg-BG"/>
        </w:rPr>
        <w:t xml:space="preserve"> (8-а </w:t>
      </w:r>
      <w:bookmarkStart w:id="23" w:name="_Hlk87198188"/>
      <w:r w:rsidRPr="001323EA">
        <w:rPr>
          <w:rStyle w:val="jlqj4b"/>
          <w:rFonts w:ascii="Times New Roman" w:hAnsi="Times New Roman" w:cs="Times New Roman"/>
          <w:lang w:val="bg-BG"/>
        </w:rPr>
        <w:t>ПДОС</w:t>
      </w:r>
      <w:bookmarkEnd w:id="23"/>
      <w:r w:rsidRPr="001323EA">
        <w:rPr>
          <w:rStyle w:val="jlqj4b"/>
          <w:rFonts w:ascii="Times New Roman" w:hAnsi="Times New Roman" w:cs="Times New Roman"/>
          <w:lang w:val="bg-BG"/>
        </w:rPr>
        <w:t>). Предложението подкрепя целите за действие в областта на околната среда и климата и представя възможностите на ЕС да потвърди ангажимента към визията от 7-ата програма „до 2050 г. да живеем добре в пределите на нашата планета“. Програмата прави връзка с екологичните цели на Програмата на ООН за 2030 г. и нейните цели за устойчиво развитие и подкрепя целите на Европейск</w:t>
      </w:r>
      <w:r w:rsidR="00B10A23" w:rsidRPr="001323EA">
        <w:rPr>
          <w:rStyle w:val="jlqj4b"/>
          <w:rFonts w:ascii="Times New Roman" w:hAnsi="Times New Roman" w:cs="Times New Roman"/>
          <w:lang w:val="bg-BG"/>
        </w:rPr>
        <w:t>ия</w:t>
      </w:r>
      <w:r>
        <w:rPr>
          <w:rStyle w:val="jlqj4b"/>
          <w:rFonts w:ascii="Times New Roman" w:hAnsi="Times New Roman" w:cs="Times New Roman"/>
          <w:lang w:val="bg-BG"/>
        </w:rPr>
        <w:t xml:space="preserve"> зелен</w:t>
      </w:r>
      <w:r w:rsidR="00B10A23">
        <w:rPr>
          <w:rStyle w:val="jlqj4b"/>
          <w:rFonts w:ascii="Times New Roman" w:hAnsi="Times New Roman" w:cs="Times New Roman"/>
          <w:lang w:val="bg-BG"/>
        </w:rPr>
        <w:t xml:space="preserve"> пакт</w:t>
      </w:r>
      <w:r>
        <w:rPr>
          <w:rStyle w:val="jlqj4b"/>
          <w:rFonts w:ascii="Times New Roman" w:hAnsi="Times New Roman" w:cs="Times New Roman"/>
          <w:lang w:val="bg-BG"/>
        </w:rPr>
        <w:t xml:space="preserve"> в областта на околната среда и климата</w:t>
      </w:r>
      <w:r w:rsidRPr="001D7EEF">
        <w:rPr>
          <w:rStyle w:val="jlqj4b"/>
          <w:rFonts w:ascii="Times New Roman" w:hAnsi="Times New Roman" w:cs="Times New Roman"/>
          <w:lang w:val="bg-BG"/>
        </w:rPr>
        <w:t xml:space="preserve">. 8-ата ПДОС поставя шест приоритетни цели, </w:t>
      </w:r>
      <w:r>
        <w:rPr>
          <w:rStyle w:val="jlqj4b"/>
          <w:rFonts w:ascii="Times New Roman" w:hAnsi="Times New Roman" w:cs="Times New Roman"/>
          <w:lang w:val="bg-BG"/>
        </w:rPr>
        <w:t>една от</w:t>
      </w:r>
      <w:r w:rsidRPr="001D7EEF">
        <w:rPr>
          <w:rStyle w:val="jlqj4b"/>
          <w:rFonts w:ascii="Times New Roman" w:hAnsi="Times New Roman" w:cs="Times New Roman"/>
          <w:lang w:val="bg-BG"/>
        </w:rPr>
        <w:t xml:space="preserve"> които</w:t>
      </w:r>
      <w:r>
        <w:rPr>
          <w:rStyle w:val="jlqj4b"/>
          <w:rFonts w:ascii="Times New Roman" w:hAnsi="Times New Roman" w:cs="Times New Roman"/>
          <w:lang w:val="bg-BG"/>
        </w:rPr>
        <w:t xml:space="preserve"> е</w:t>
      </w:r>
      <w:r w:rsidRPr="001D7EEF">
        <w:rPr>
          <w:rStyle w:val="jlqj4b"/>
          <w:rFonts w:ascii="Times New Roman" w:hAnsi="Times New Roman" w:cs="Times New Roman"/>
          <w:lang w:val="bg-BG"/>
        </w:rPr>
        <w:t xml:space="preserve"> защита, запазване и възстановяване на биологичното разнообразие и подобряване на природния капитал (по-специално въздух, вода, почва и гори, сладководни, влажни и морски екосистеми).</w:t>
      </w:r>
    </w:p>
    <w:p w14:paraId="4264C649" w14:textId="77777777" w:rsidR="00180C9B" w:rsidRPr="001D7EEF" w:rsidRDefault="00180C9B" w:rsidP="00180C9B">
      <w:pPr>
        <w:spacing w:after="0" w:line="276" w:lineRule="auto"/>
        <w:jc w:val="both"/>
        <w:rPr>
          <w:rFonts w:ascii="Times New Roman" w:hAnsi="Times New Roman" w:cs="Times New Roman"/>
          <w:lang w:val="bg-BG"/>
        </w:rPr>
      </w:pPr>
      <w:r w:rsidRPr="00C5178C">
        <w:rPr>
          <w:rFonts w:ascii="Times New Roman" w:hAnsi="Times New Roman" w:cs="Times New Roman"/>
          <w:b/>
          <w:i/>
          <w:lang w:val="bg-BG"/>
        </w:rPr>
        <w:t>Стратегия</w:t>
      </w:r>
      <w:r>
        <w:rPr>
          <w:rFonts w:ascii="Times New Roman" w:hAnsi="Times New Roman" w:cs="Times New Roman"/>
          <w:lang w:val="bg-BG"/>
        </w:rPr>
        <w:t xml:space="preserve"> </w:t>
      </w:r>
      <w:r w:rsidRPr="00C5178C">
        <w:rPr>
          <w:rFonts w:ascii="Times New Roman" w:hAnsi="Times New Roman" w:cs="Times New Roman"/>
          <w:b/>
          <w:i/>
          <w:lang w:val="bg-BG"/>
        </w:rPr>
        <w:t>на ЕС за</w:t>
      </w:r>
      <w:r w:rsidRPr="001D7EEF">
        <w:rPr>
          <w:rFonts w:ascii="Times New Roman" w:hAnsi="Times New Roman" w:cs="Times New Roman"/>
          <w:lang w:val="bg-BG"/>
        </w:rPr>
        <w:t xml:space="preserve"> </w:t>
      </w:r>
      <w:r w:rsidRPr="00C5178C">
        <w:rPr>
          <w:rFonts w:ascii="Times New Roman" w:hAnsi="Times New Roman" w:cs="Times New Roman"/>
          <w:b/>
          <w:i/>
          <w:lang w:val="bg-BG"/>
        </w:rPr>
        <w:t>биологичното разнообразие до 2030 г.</w:t>
      </w:r>
      <w:r w:rsidRPr="001D7EEF">
        <w:rPr>
          <w:rFonts w:ascii="Times New Roman" w:hAnsi="Times New Roman" w:cs="Times New Roman"/>
          <w:lang w:val="bg-BG"/>
        </w:rPr>
        <w:t xml:space="preserve"> акцентира върху въвеждането на базирани на природата решения за възстановяване на екосистемите и биологичното разнообразие. Очаква се те да обвържат целите и мерките за опазване на биологичното разнообразие с целите за климата. </w:t>
      </w:r>
    </w:p>
    <w:p w14:paraId="2F17B510"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Новата стратегия се фокусира върху основните двигатели на загубата на биологично разнообразие, като неустойчиво използване на сушата и морето, свръхексплоатация на природни ресурси, замърсяване и инвазивни чужди видове. </w:t>
      </w:r>
    </w:p>
    <w:p w14:paraId="3B89F8C9"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t>Стратегията е централен елемент на</w:t>
      </w:r>
      <w:r>
        <w:rPr>
          <w:rFonts w:ascii="Times New Roman" w:hAnsi="Times New Roman" w:cs="Times New Roman"/>
          <w:lang w:val="bg-BG"/>
        </w:rPr>
        <w:t xml:space="preserve"> Европейския зелен пакт</w:t>
      </w:r>
      <w:r w:rsidRPr="00980167">
        <w:rPr>
          <w:rFonts w:ascii="Times New Roman" w:hAnsi="Times New Roman" w:cs="Times New Roman"/>
          <w:lang w:val="bg-BG"/>
        </w:rPr>
        <w:t xml:space="preserve">, като </w:t>
      </w:r>
      <w:r>
        <w:rPr>
          <w:rFonts w:ascii="Times New Roman" w:hAnsi="Times New Roman" w:cs="Times New Roman"/>
          <w:lang w:val="bg-BG"/>
        </w:rPr>
        <w:t>подкрепя екологосъобразно възстановяване след</w:t>
      </w:r>
      <w:r w:rsidRPr="00980167">
        <w:rPr>
          <w:rFonts w:ascii="Times New Roman" w:hAnsi="Times New Roman" w:cs="Times New Roman"/>
          <w:lang w:val="bg-BG"/>
        </w:rPr>
        <w:t xml:space="preserve"> пандемията COVID-19. </w:t>
      </w:r>
    </w:p>
    <w:p w14:paraId="371A05EB" w14:textId="77777777" w:rsidR="00180C9B" w:rsidRPr="00C551B1" w:rsidRDefault="00180C9B" w:rsidP="00180C9B">
      <w:pPr>
        <w:spacing w:after="0" w:line="276" w:lineRule="auto"/>
        <w:jc w:val="both"/>
        <w:rPr>
          <w:rFonts w:ascii="Times New Roman" w:hAnsi="Times New Roman" w:cs="Times New Roman"/>
          <w:lang w:val="bg-BG"/>
        </w:rPr>
      </w:pPr>
      <w:r w:rsidRPr="00C551B1">
        <w:rPr>
          <w:rFonts w:ascii="Times New Roman" w:hAnsi="Times New Roman" w:cs="Times New Roman"/>
          <w:lang w:val="bg-BG"/>
        </w:rPr>
        <w:t>Стратегията предлага конкретни стъпки за поставяне на европейското биоразнообразие на пътя към възстановяване до 2030 г</w:t>
      </w:r>
      <w:r w:rsidRPr="00D73C42">
        <w:rPr>
          <w:rFonts w:ascii="Times New Roman" w:hAnsi="Times New Roman" w:cs="Times New Roman"/>
          <w:lang w:val="bg-BG"/>
        </w:rPr>
        <w:t>.</w:t>
      </w:r>
      <w:r w:rsidRPr="00A17A33">
        <w:rPr>
          <w:rFonts w:ascii="Times New Roman" w:hAnsi="Times New Roman" w:cs="Times New Roman"/>
          <w:lang w:val="ru-RU"/>
        </w:rPr>
        <w:t xml:space="preserve">: </w:t>
      </w:r>
      <w:r w:rsidRPr="00B5655D">
        <w:rPr>
          <w:rFonts w:ascii="Times New Roman" w:hAnsi="Times New Roman" w:cs="Times New Roman"/>
          <w:lang w:val="bg-BG"/>
        </w:rPr>
        <w:t>Целта на стратегията е до 2030 г. биологичното разнообразие в Европа да поеме по пътя на възстановяването в ползва на хората, планетата, климата и икономиката. Тя следва да бъде постигната чрез изпълнението на поредица от ангажименти, включително: увеличаване на площта</w:t>
      </w:r>
      <w:r w:rsidRPr="00D73C42">
        <w:rPr>
          <w:rFonts w:ascii="Times New Roman" w:hAnsi="Times New Roman" w:cs="Times New Roman"/>
          <w:lang w:val="bg-BG"/>
        </w:rPr>
        <w:t xml:space="preserve"> </w:t>
      </w:r>
      <w:r w:rsidRPr="00B5655D">
        <w:rPr>
          <w:rFonts w:ascii="Times New Roman" w:hAnsi="Times New Roman" w:cs="Times New Roman"/>
          <w:lang w:val="bg-BG"/>
        </w:rPr>
        <w:t>на сухоземните и морски територии под режим на защита, подобряване на тяхната свързаност, подобряване на състоянието на видовете и на техните местообитания, включително морските и сладководните екосистеми, намаляване на замърсяването и възстановяване на замърсени местообитания, стимулиране на устойчиви и опазващи биологичното разнообразие селскостопански практики и възстановяване на природните дадености в земеделскитеземи, възстановяванена горите и подобряване на тяхното здраве и устойчивост, подобряване на биологичното разнообразиев урбанизираните райони, борба с инвазивните чужди видове.</w:t>
      </w:r>
    </w:p>
    <w:p w14:paraId="7C61EC79" w14:textId="77777777" w:rsidR="00180C9B" w:rsidRPr="00980167" w:rsidRDefault="00180C9B" w:rsidP="00180C9B">
      <w:pPr>
        <w:spacing w:line="276" w:lineRule="auto"/>
        <w:jc w:val="both"/>
        <w:rPr>
          <w:rFonts w:ascii="Times New Roman" w:hAnsi="Times New Roman" w:cs="Times New Roman"/>
          <w:noProof/>
          <w:lang w:val="bg-BG"/>
        </w:rPr>
      </w:pPr>
      <w:r w:rsidRPr="00980167">
        <w:rPr>
          <w:rFonts w:ascii="Times New Roman" w:hAnsi="Times New Roman" w:cs="Times New Roman"/>
          <w:noProof/>
          <w:lang w:val="bg-BG"/>
        </w:rPr>
        <w:t xml:space="preserve">Една от основните цели, заложени в Стратегията е да се гарантира, че </w:t>
      </w:r>
      <w:r w:rsidRPr="00980167">
        <w:rPr>
          <w:rFonts w:ascii="Times New Roman" w:hAnsi="Times New Roman" w:cs="Times New Roman"/>
          <w:b/>
          <w:bCs/>
          <w:noProof/>
          <w:lang w:val="bg-BG"/>
        </w:rPr>
        <w:t>до 2030 г. биологичното разнообразие в Европа ще поеме по пътя на възстановяването</w:t>
      </w:r>
      <w:r w:rsidRPr="00980167">
        <w:rPr>
          <w:rFonts w:ascii="Times New Roman" w:hAnsi="Times New Roman" w:cs="Times New Roman"/>
          <w:noProof/>
          <w:lang w:val="bg-BG"/>
        </w:rPr>
        <w:t xml:space="preserve"> в полза за хората, планетата, климата и икономиката, което отговаря на Програмата до 2030 г. за устойчиво развитие и на целите на Парижкото споразумение относно изменението на климата. В стратегията се разглеждат петте основни фактора за загубата на биологично разнообразие</w:t>
      </w:r>
      <w:r w:rsidRPr="00A17A33">
        <w:rPr>
          <w:rFonts w:ascii="Times New Roman" w:hAnsi="Times New Roman" w:cs="Times New Roman"/>
          <w:noProof/>
          <w:lang w:val="ru-RU"/>
        </w:rPr>
        <w:t>: промени в земеползването и мореползването, прекомерна експлоатация, изменение на климата, замърсяване и инвазивни чужди видове</w:t>
      </w:r>
      <w:r w:rsidRPr="00A17A33">
        <w:rPr>
          <w:noProof/>
          <w:lang w:val="ru-RU"/>
        </w:rPr>
        <w:t>.</w:t>
      </w:r>
      <w:r w:rsidRPr="00980167">
        <w:rPr>
          <w:rFonts w:ascii="Times New Roman" w:hAnsi="Times New Roman" w:cs="Times New Roman"/>
          <w:noProof/>
          <w:lang w:val="bg-BG"/>
        </w:rPr>
        <w:t xml:space="preserve">, определя се по-ефективна рамка за управление, насочена към отстраняване на оставащите пропуски, гарантира се цялостно прилагане на законодателството на </w:t>
      </w:r>
      <w:bookmarkStart w:id="24" w:name="_Hlk87198220"/>
      <w:r w:rsidRPr="00980167">
        <w:rPr>
          <w:rFonts w:ascii="Times New Roman" w:hAnsi="Times New Roman" w:cs="Times New Roman"/>
          <w:noProof/>
          <w:lang w:val="bg-BG"/>
        </w:rPr>
        <w:t>ЕС</w:t>
      </w:r>
      <w:bookmarkEnd w:id="24"/>
      <w:r w:rsidRPr="00980167">
        <w:rPr>
          <w:rFonts w:ascii="Times New Roman" w:hAnsi="Times New Roman" w:cs="Times New Roman"/>
          <w:noProof/>
          <w:lang w:val="bg-BG"/>
        </w:rPr>
        <w:t xml:space="preserve"> и се обединяват всички съществуващи действия. </w:t>
      </w:r>
    </w:p>
    <w:p w14:paraId="53B9D192" w14:textId="5199DFE6" w:rsidR="00180C9B" w:rsidRDefault="00180C9B" w:rsidP="00180C9B">
      <w:pPr>
        <w:spacing w:line="276" w:lineRule="auto"/>
        <w:jc w:val="both"/>
        <w:rPr>
          <w:rFonts w:ascii="Times New Roman" w:hAnsi="Times New Roman" w:cs="Times New Roman"/>
          <w:lang w:val="bg-BG"/>
        </w:rPr>
      </w:pPr>
      <w:r w:rsidRPr="00980167">
        <w:rPr>
          <w:rFonts w:ascii="Times New Roman" w:hAnsi="Times New Roman" w:cs="Times New Roman"/>
          <w:noProof/>
          <w:lang w:val="bg-BG"/>
        </w:rPr>
        <w:t xml:space="preserve">Стратегията </w:t>
      </w:r>
      <w:r>
        <w:rPr>
          <w:rFonts w:ascii="Times New Roman" w:hAnsi="Times New Roman" w:cs="Times New Roman"/>
          <w:noProof/>
          <w:lang w:val="bg-BG"/>
        </w:rPr>
        <w:t xml:space="preserve">на ЕС </w:t>
      </w:r>
      <w:r w:rsidRPr="00980167">
        <w:rPr>
          <w:rFonts w:ascii="Times New Roman" w:hAnsi="Times New Roman" w:cs="Times New Roman"/>
          <w:noProof/>
          <w:lang w:val="bg-BG"/>
        </w:rPr>
        <w:t>за биологично разнообразие</w:t>
      </w:r>
      <w:r>
        <w:rPr>
          <w:rFonts w:ascii="Times New Roman" w:hAnsi="Times New Roman" w:cs="Times New Roman"/>
          <w:noProof/>
          <w:lang w:val="bg-BG"/>
        </w:rPr>
        <w:t xml:space="preserve"> 2030</w:t>
      </w:r>
      <w:r w:rsidRPr="00980167">
        <w:rPr>
          <w:rFonts w:ascii="Times New Roman" w:hAnsi="Times New Roman" w:cs="Times New Roman"/>
          <w:noProof/>
          <w:lang w:val="bg-BG"/>
        </w:rPr>
        <w:t xml:space="preserve"> </w:t>
      </w:r>
      <w:r>
        <w:rPr>
          <w:rFonts w:ascii="Times New Roman" w:hAnsi="Times New Roman" w:cs="Times New Roman"/>
          <w:noProof/>
          <w:lang w:val="bg-BG"/>
        </w:rPr>
        <w:t>предвижда създаване на</w:t>
      </w:r>
      <w:r w:rsidRPr="00980167">
        <w:rPr>
          <w:rFonts w:ascii="Times New Roman" w:hAnsi="Times New Roman" w:cs="Times New Roman"/>
          <w:noProof/>
          <w:lang w:val="bg-BG"/>
        </w:rPr>
        <w:t xml:space="preserve"> Европейска платформа за екологизиране на градовете</w:t>
      </w:r>
      <w:r w:rsidR="00084417" w:rsidRPr="00084417">
        <w:rPr>
          <w:rFonts w:ascii="Times New Roman" w:hAnsi="Times New Roman" w:cs="Times New Roman"/>
          <w:noProof/>
          <w:lang w:val="ru-RU"/>
        </w:rPr>
        <w:t xml:space="preserve">: </w:t>
      </w:r>
      <w:r w:rsidR="00084417">
        <w:rPr>
          <w:rFonts w:ascii="Times New Roman" w:hAnsi="Times New Roman" w:cs="Times New Roman"/>
          <w:noProof/>
          <w:lang w:val="bg-BG"/>
        </w:rPr>
        <w:t xml:space="preserve">това </w:t>
      </w:r>
      <w:r w:rsidRPr="00980167">
        <w:rPr>
          <w:rFonts w:ascii="Times New Roman" w:hAnsi="Times New Roman" w:cs="Times New Roman"/>
          <w:noProof/>
          <w:lang w:val="bg-BG"/>
        </w:rPr>
        <w:t>включва</w:t>
      </w:r>
      <w:r w:rsidR="00084417">
        <w:rPr>
          <w:rFonts w:ascii="Times New Roman" w:hAnsi="Times New Roman" w:cs="Times New Roman"/>
          <w:noProof/>
          <w:lang w:val="bg-BG"/>
        </w:rPr>
        <w:t xml:space="preserve"> </w:t>
      </w:r>
      <w:r w:rsidRPr="00980167">
        <w:rPr>
          <w:rFonts w:ascii="Times New Roman" w:hAnsi="Times New Roman" w:cs="Times New Roman"/>
          <w:lang w:val="bg-BG"/>
        </w:rPr>
        <w:t>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1AA9B25F" w14:textId="77777777" w:rsidR="00180C9B" w:rsidRPr="00507729" w:rsidRDefault="00180C9B" w:rsidP="00180C9B">
      <w:pPr>
        <w:spacing w:line="276" w:lineRule="auto"/>
        <w:jc w:val="both"/>
        <w:rPr>
          <w:rFonts w:ascii="Times New Roman" w:hAnsi="Times New Roman" w:cs="Times New Roman"/>
          <w:noProof/>
          <w:lang w:val="bg-BG"/>
        </w:rPr>
      </w:pPr>
      <w:r w:rsidRPr="00507729">
        <w:rPr>
          <w:rFonts w:ascii="Times New Roman" w:hAnsi="Times New Roman" w:cs="Times New Roman"/>
          <w:lang w:val="bg-BG"/>
        </w:rPr>
        <w:t xml:space="preserve">Новият механизъм за възстановяване и устойчивост ще осигури широкомащабна финансова подкрепа за предприети от държавите членки реформи и инвестиции цели смекчаване на икономическото и социалното въздействие на пандемията, причинена от коронавируса, и икономиките на ЕС да станат по-устойчиви, издръжливи на сътресения и по-добре подготвени за предизвикателствата на екологичния и цифровия преход.Той ще помогне на държавите членки да се справят с предизвикателствата, установени в рамките на европейския семестър, в области като конкурентоспособността, производителността, екологичната устойчивост, образованието и уменията, здравеопазването, заетостта иикономическото, социалното и териториалното сближаване. Механизмът също така ще гарантира подходящата насоченост на тези инвестиции и реформи на основата на екологичния и цифровия преход, за да спомогне за създаването на работни </w:t>
      </w:r>
      <w:r w:rsidRPr="00507729">
        <w:rPr>
          <w:rFonts w:ascii="Times New Roman" w:hAnsi="Times New Roman" w:cs="Times New Roman"/>
          <w:lang w:val="bg-BG"/>
        </w:rPr>
        <w:lastRenderedPageBreak/>
        <w:t>места и устойчив растеж и да направи Съюза по-устойчив. Механизмът предвижда поне 37% от средствата да бъдат насочени към „зелен преход“.</w:t>
      </w:r>
    </w:p>
    <w:p w14:paraId="7B2CA24D" w14:textId="3CD70056" w:rsidR="00180C9B" w:rsidRPr="00962659" w:rsidRDefault="00180C9B" w:rsidP="00180C9B">
      <w:pPr>
        <w:pStyle w:val="Heading3"/>
        <w:rPr>
          <w:rFonts w:ascii="Times New Roman" w:hAnsi="Times New Roman" w:cs="Times New Roman"/>
          <w:b w:val="0"/>
          <w:color w:val="385623" w:themeColor="accent6" w:themeShade="80"/>
          <w:sz w:val="26"/>
          <w:szCs w:val="26"/>
          <w:u w:val="single"/>
          <w:lang w:val="bg-BG"/>
        </w:rPr>
      </w:pPr>
      <w:bookmarkStart w:id="25" w:name="_Toc86434151"/>
      <w:bookmarkStart w:id="26" w:name="_Toc86434418"/>
      <w:bookmarkStart w:id="27" w:name="_Toc86530938"/>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25"/>
      <w:bookmarkEnd w:id="26"/>
      <w:bookmarkEnd w:id="27"/>
    </w:p>
    <w:p w14:paraId="7A5B6239" w14:textId="77777777"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Националните политики за биоразнообразието </w:t>
      </w:r>
      <w:r w:rsidRPr="00980167">
        <w:rPr>
          <w:rFonts w:ascii="Times New Roman" w:hAnsi="Times New Roman" w:cs="Times New Roman"/>
          <w:color w:val="000000"/>
          <w:lang w:val="bg-BG"/>
        </w:rPr>
        <w:t>отразяват европейските инициативи и законодателство на две основни нива: стратегическо и законодателно.</w:t>
      </w:r>
    </w:p>
    <w:p w14:paraId="1ED42776" w14:textId="77777777" w:rsidR="00180C9B"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eastAsia="Times New Roman" w:hAnsi="Times New Roman" w:cs="Times New Roman"/>
          <w:b/>
          <w:bCs/>
          <w:color w:val="333333"/>
          <w:lang w:val="bg-BG"/>
        </w:rPr>
        <w:t>Националната програма за развитие БЪЛГАРИЯ 2030 (</w:t>
      </w:r>
      <w:bookmarkStart w:id="28" w:name="_Hlk87198242"/>
      <w:r w:rsidRPr="00980167">
        <w:rPr>
          <w:rFonts w:ascii="Times New Roman" w:eastAsia="Times New Roman" w:hAnsi="Times New Roman" w:cs="Times New Roman"/>
          <w:b/>
          <w:bCs/>
          <w:color w:val="333333"/>
          <w:lang w:val="bg-BG"/>
        </w:rPr>
        <w:t>НПР 2030</w:t>
      </w:r>
      <w:bookmarkEnd w:id="28"/>
      <w:r w:rsidRPr="00980167">
        <w:rPr>
          <w:rFonts w:ascii="Times New Roman" w:eastAsia="Times New Roman" w:hAnsi="Times New Roman" w:cs="Times New Roman"/>
          <w:b/>
          <w:bCs/>
          <w:color w:val="333333"/>
          <w:lang w:val="bg-BG"/>
        </w:rPr>
        <w:t>)</w:t>
      </w:r>
      <w:r w:rsidRPr="00980167">
        <w:rPr>
          <w:rFonts w:ascii="Times New Roman" w:eastAsia="Times New Roman" w:hAnsi="Times New Roman" w:cs="Times New Roman"/>
          <w:color w:val="333333"/>
          <w:lang w:val="bg-BG"/>
        </w:rPr>
        <w:t xml:space="preserve">, приета с Протокол № 67 на Министерския съвет от 02.12.2020 г. определя визията и общите цели на политиките за развитие във всички сектори на държавното управление, включително техните териториални измерения. </w:t>
      </w:r>
      <w:r w:rsidRPr="00980167">
        <w:rPr>
          <w:rFonts w:ascii="Times New Roman" w:hAnsi="Times New Roman" w:cs="Times New Roman"/>
          <w:lang w:val="bg-BG"/>
        </w:rPr>
        <w:t>Е</w:t>
      </w:r>
      <w:r>
        <w:rPr>
          <w:rFonts w:ascii="Times New Roman" w:hAnsi="Times New Roman" w:cs="Times New Roman"/>
          <w:lang w:val="bg-BG"/>
        </w:rPr>
        <w:t xml:space="preserve">дин от приоритетите е насочен към чист въздух и биоразнообразие. </w:t>
      </w:r>
    </w:p>
    <w:p w14:paraId="4BFA8BFE" w14:textId="77777777" w:rsidR="00180C9B" w:rsidRPr="00980167"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НПР е отделен специален фокус на политиката по опазването и поддържане на богатото биологично и ландшафтно разнообразие на страната и регионите й. Изпълнението на приоритета има значителна роля за осъществяването на целите, свързани с осигуряване на здравословен живот и насърчаване благосъстоянието на всички във всяка възраст, предприемане на спешни действия за борба с изменението на климата и неговите последици, опазване и устойчиво използване на океаните, моретата и морските ресурси за устойчиво развитие, опазване, възстановяване и насърчаване на устойчивото използване на сухоземните екосистеми, устойчиво управление на горите, борба с опустиняването, спиране и обръщане на процеса на деградация на земите и предотвратяване загубата на биологично разнообразие. </w:t>
      </w:r>
    </w:p>
    <w:p w14:paraId="65D97CF7"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iCs/>
          <w:lang w:val="bg-BG"/>
        </w:rPr>
        <w:t xml:space="preserve">Съответствие </w:t>
      </w:r>
      <w:r>
        <w:rPr>
          <w:rFonts w:ascii="Times New Roman" w:hAnsi="Times New Roman" w:cs="Times New Roman"/>
          <w:iCs/>
          <w:lang w:val="bg-BG"/>
        </w:rPr>
        <w:t>е налице</w:t>
      </w:r>
      <w:r w:rsidRPr="00980167">
        <w:rPr>
          <w:rFonts w:ascii="Times New Roman" w:hAnsi="Times New Roman" w:cs="Times New Roman"/>
          <w:iCs/>
          <w:lang w:val="bg-BG"/>
        </w:rPr>
        <w:t xml:space="preserve"> и в рамките на Стълб „Зелена България” на </w:t>
      </w:r>
      <w:r w:rsidRPr="00980167">
        <w:rPr>
          <w:rFonts w:ascii="Times New Roman" w:hAnsi="Times New Roman" w:cs="Times New Roman"/>
          <w:lang w:val="bg-BG"/>
        </w:rPr>
        <w:t>Плана за възстановяване и устойчивост на Република България (</w:t>
      </w:r>
      <w:r>
        <w:rPr>
          <w:rFonts w:ascii="Times New Roman" w:hAnsi="Times New Roman" w:cs="Times New Roman"/>
          <w:lang w:val="bg-BG"/>
        </w:rPr>
        <w:t>внесен за одобрение в Европейската комисия</w:t>
      </w:r>
      <w:r w:rsidRPr="00980167">
        <w:rPr>
          <w:rFonts w:ascii="Times New Roman" w:hAnsi="Times New Roman" w:cs="Times New Roman"/>
          <w:lang w:val="bg-BG"/>
        </w:rPr>
        <w:t xml:space="preserve">), като се акцентира върху </w:t>
      </w:r>
      <w:r>
        <w:rPr>
          <w:rFonts w:ascii="Times New Roman" w:hAnsi="Times New Roman" w:cs="Times New Roman"/>
          <w:lang w:val="bg-BG"/>
        </w:rPr>
        <w:t>б</w:t>
      </w:r>
      <w:r w:rsidRPr="00980167">
        <w:rPr>
          <w:rFonts w:ascii="Times New Roman" w:hAnsi="Times New Roman" w:cs="Times New Roman"/>
          <w:lang w:val="bg-BG"/>
        </w:rPr>
        <w:t>иологичното разнообразие чрез о</w:t>
      </w:r>
      <w:r w:rsidRPr="00980167">
        <w:rPr>
          <w:rStyle w:val="markedcontent"/>
          <w:rFonts w:ascii="Times New Roman" w:hAnsi="Times New Roman" w:cs="Times New Roman"/>
          <w:lang w:val="bg-BG"/>
        </w:rPr>
        <w:t xml:space="preserve">сигуряване на ефективно управление на Националната </w:t>
      </w:r>
      <w:r w:rsidRPr="00980167">
        <w:rPr>
          <w:rFonts w:ascii="Times New Roman" w:hAnsi="Times New Roman" w:cs="Times New Roman"/>
          <w:lang w:val="bg-BG"/>
        </w:rPr>
        <w:br/>
      </w:r>
      <w:r w:rsidRPr="00980167">
        <w:rPr>
          <w:rStyle w:val="markedcontent"/>
          <w:rFonts w:ascii="Times New Roman" w:hAnsi="Times New Roman" w:cs="Times New Roman"/>
          <w:lang w:val="bg-BG"/>
        </w:rPr>
        <w:t xml:space="preserve">екологична мрежа и защита и възстановяване на екосистеми и природни местообитания </w:t>
      </w:r>
      <w:r w:rsidRPr="00980167">
        <w:rPr>
          <w:rFonts w:ascii="Times New Roman" w:hAnsi="Times New Roman" w:cs="Times New Roman"/>
          <w:lang w:val="bg-BG"/>
        </w:rPr>
        <w:br/>
      </w:r>
      <w:r w:rsidRPr="00980167">
        <w:rPr>
          <w:rStyle w:val="markedcontent"/>
          <w:rFonts w:ascii="Times New Roman" w:hAnsi="Times New Roman" w:cs="Times New Roman"/>
          <w:lang w:val="bg-BG"/>
        </w:rPr>
        <w:t xml:space="preserve">и видове с европейско и национално значение за преустановяване загубата на </w:t>
      </w:r>
      <w:r w:rsidRPr="00980167">
        <w:rPr>
          <w:rFonts w:ascii="Times New Roman" w:hAnsi="Times New Roman" w:cs="Times New Roman"/>
          <w:lang w:val="bg-BG"/>
        </w:rPr>
        <w:br/>
      </w:r>
      <w:r w:rsidRPr="00980167">
        <w:rPr>
          <w:rStyle w:val="markedcontent"/>
          <w:rFonts w:ascii="Times New Roman" w:hAnsi="Times New Roman" w:cs="Times New Roman"/>
          <w:lang w:val="bg-BG"/>
        </w:rPr>
        <w:t>биологично разнообразие.</w:t>
      </w:r>
    </w:p>
    <w:p w14:paraId="639C0CEF" w14:textId="77777777"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Националната стратегическа рамка в сектор Биоразнообразие и НАТУРА 2000 </w:t>
      </w:r>
      <w:r w:rsidRPr="00980167">
        <w:rPr>
          <w:rFonts w:ascii="Times New Roman" w:hAnsi="Times New Roman" w:cs="Times New Roman"/>
          <w:color w:val="000000"/>
          <w:lang w:val="bg-BG"/>
        </w:rPr>
        <w:t>функционира при отсъствие на актуален рамков стратегически документ.</w:t>
      </w:r>
    </w:p>
    <w:p w14:paraId="74A91A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Основният национален документ, свързан с биологичното разнообразие в България, е вторият </w:t>
      </w:r>
      <w:r>
        <w:rPr>
          <w:rFonts w:ascii="Times New Roman" w:hAnsi="Times New Roman" w:cs="Times New Roman"/>
          <w:lang w:val="bg-BG"/>
        </w:rPr>
        <w:t>Н</w:t>
      </w:r>
      <w:r w:rsidRPr="00980167">
        <w:rPr>
          <w:rFonts w:ascii="Times New Roman" w:hAnsi="Times New Roman" w:cs="Times New Roman"/>
          <w:lang w:val="bg-BG"/>
        </w:rPr>
        <w:t>ационален план за опазване на биологичното разнообразие за периода 2005—2010 г. Планът не е актуализиран официално, но са формулирани и приложени нови национални приоритети. От 2002 г. задължение на министъра на околната среда и водите е да изготвя 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участието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отрасловите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ведомства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неправителствени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организации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внася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Министерския съвет Национална стратегия за опазване на биологичното разнообразие</w:t>
      </w:r>
      <w:r w:rsidRPr="00980167">
        <w:rPr>
          <w:rFonts w:ascii="Times New Roman" w:hAnsi="Times New Roman" w:cs="Times New Roman"/>
          <w:spacing w:val="60"/>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изготвя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Национален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опазване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биологичното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разнообразие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отчита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изпълнението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плана.</w:t>
      </w:r>
    </w:p>
    <w:p w14:paraId="1670F6E7" w14:textId="77777777" w:rsidR="00180C9B" w:rsidRPr="001D7EEF" w:rsidRDefault="00180C9B" w:rsidP="00180C9B">
      <w:pPr>
        <w:pStyle w:val="NoSpacing"/>
        <w:spacing w:line="276" w:lineRule="auto"/>
        <w:jc w:val="both"/>
        <w:rPr>
          <w:rFonts w:ascii="Times New Roman" w:hAnsi="Times New Roman" w:cs="Times New Roman"/>
          <w:bCs/>
          <w:lang w:val="bg-BG"/>
        </w:rPr>
      </w:pPr>
      <w:bookmarkStart w:id="29" w:name="_Hlk72944270"/>
      <w:r>
        <w:rPr>
          <w:rFonts w:ascii="Times New Roman" w:hAnsi="Times New Roman" w:cs="Times New Roman"/>
          <w:lang w:val="bg-BG"/>
        </w:rPr>
        <w:t xml:space="preserve">Новата </w:t>
      </w:r>
      <w:r w:rsidRPr="001D7EEF">
        <w:rPr>
          <w:rFonts w:ascii="Times New Roman" w:hAnsi="Times New Roman" w:cs="Times New Roman"/>
          <w:lang w:val="bg-BG"/>
        </w:rPr>
        <w:t>Стратегия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в</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Република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България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Национален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план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опазване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устойчиво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ползване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 генетичните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ресурси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202</w:t>
      </w:r>
      <w:r>
        <w:rPr>
          <w:rFonts w:ascii="Times New Roman" w:hAnsi="Times New Roman" w:cs="Times New Roman"/>
          <w:lang w:val="bg-BG"/>
        </w:rPr>
        <w:t>1</w:t>
      </w:r>
      <w:r w:rsidRPr="001D7EEF">
        <w:rPr>
          <w:rFonts w:ascii="Times New Roman" w:hAnsi="Times New Roman" w:cs="Times New Roman"/>
          <w:lang w:val="bg-BG"/>
        </w:rPr>
        <w:t>-202</w:t>
      </w:r>
      <w:r>
        <w:rPr>
          <w:rFonts w:ascii="Times New Roman" w:hAnsi="Times New Roman" w:cs="Times New Roman"/>
          <w:lang w:val="bg-BG"/>
        </w:rPr>
        <w:t>5</w:t>
      </w:r>
      <w:r w:rsidRPr="001D7EEF">
        <w:rPr>
          <w:rFonts w:ascii="Times New Roman" w:hAnsi="Times New Roman" w:cs="Times New Roman"/>
          <w:lang w:val="bg-BG"/>
        </w:rPr>
        <w:t xml:space="preserve"> г. </w:t>
      </w:r>
      <w:r>
        <w:rPr>
          <w:rFonts w:ascii="Times New Roman" w:hAnsi="Times New Roman" w:cs="Times New Roman"/>
          <w:lang w:val="bg-BG"/>
        </w:rPr>
        <w:t xml:space="preserve">е разработена през 2021 г. и публикувана за обществено обсъждане през м. октомври 2021 г. </w:t>
      </w:r>
      <w:r>
        <w:rPr>
          <w:rFonts w:ascii="Times New Roman" w:hAnsi="Times New Roman" w:cs="Times New Roman"/>
          <w:lang w:val="bg-BG"/>
        </w:rPr>
        <w:lastRenderedPageBreak/>
        <w:t>О</w:t>
      </w:r>
      <w:r w:rsidRPr="001D7EEF">
        <w:rPr>
          <w:rFonts w:ascii="Times New Roman" w:hAnsi="Times New Roman" w:cs="Times New Roman"/>
          <w:lang w:val="bg-BG"/>
        </w:rPr>
        <w:t>сновните приоритети залегнали в проекта на стратегия са</w:t>
      </w:r>
      <w:r>
        <w:rPr>
          <w:rFonts w:ascii="Times New Roman" w:hAnsi="Times New Roman" w:cs="Times New Roman"/>
          <w:lang w:val="bg-BG"/>
        </w:rPr>
        <w:t>:</w:t>
      </w:r>
      <w:r w:rsidRPr="001D7EEF">
        <w:rPr>
          <w:rFonts w:ascii="Times New Roman" w:hAnsi="Times New Roman" w:cs="Times New Roman"/>
          <w:lang w:val="bg-BG"/>
        </w:rPr>
        <w:t xml:space="preserve"> </w:t>
      </w:r>
      <w:r>
        <w:rPr>
          <w:rFonts w:ascii="Times New Roman" w:hAnsi="Times New Roman" w:cs="Times New Roman"/>
          <w:lang w:val="bg-BG"/>
        </w:rPr>
        <w:t>о</w:t>
      </w:r>
      <w:r w:rsidRPr="001D7EEF">
        <w:rPr>
          <w:rFonts w:ascii="Times New Roman" w:hAnsi="Times New Roman" w:cs="Times New Roman"/>
          <w:bCs/>
          <w:lang w:val="bg-BG"/>
        </w:rPr>
        <w:t xml:space="preserve">пазване, устойчиво ползване на биологичното разнообразие и справедливо и равноправно разпределение на ползите, произтичащи от използването на генетичните ресурси; </w:t>
      </w:r>
      <w:r>
        <w:rPr>
          <w:rFonts w:ascii="Times New Roman" w:hAnsi="Times New Roman" w:cs="Times New Roman"/>
          <w:bCs/>
          <w:lang w:val="bg-BG"/>
        </w:rPr>
        <w:t>о</w:t>
      </w:r>
      <w:r w:rsidRPr="001D7EEF">
        <w:rPr>
          <w:rFonts w:ascii="Times New Roman" w:hAnsi="Times New Roman" w:cs="Times New Roman"/>
          <w:bCs/>
          <w:lang w:val="bg-BG"/>
        </w:rPr>
        <w:t xml:space="preserve">пазване и възстановяване на екосистемите и съхраняване на услугите и ползите, които те предоставят и </w:t>
      </w:r>
      <w:r>
        <w:rPr>
          <w:rFonts w:ascii="Times New Roman" w:hAnsi="Times New Roman" w:cs="Times New Roman"/>
          <w:bCs/>
          <w:lang w:val="bg-BG"/>
        </w:rPr>
        <w:t>п</w:t>
      </w:r>
      <w:r w:rsidRPr="001D7EEF">
        <w:rPr>
          <w:rFonts w:ascii="Times New Roman" w:hAnsi="Times New Roman" w:cs="Times New Roman"/>
          <w:bCs/>
          <w:lang w:val="bg-BG"/>
        </w:rPr>
        <w:t>оддържане и ефективно управление на Националната екологична мрежа (НЕМ).</w:t>
      </w:r>
    </w:p>
    <w:bookmarkEnd w:id="29"/>
    <w:p w14:paraId="06BCBB3C" w14:textId="77777777" w:rsidR="00180C9B" w:rsidRPr="00980167" w:rsidRDefault="00180C9B" w:rsidP="00180C9B">
      <w:pPr>
        <w:spacing w:before="120" w:after="120" w:line="276" w:lineRule="auto"/>
        <w:ind w:right="4"/>
        <w:jc w:val="both"/>
        <w:rPr>
          <w:rFonts w:ascii="Times New Roman" w:hAnsi="Times New Roman" w:cs="Times New Roman"/>
          <w:lang w:val="bg-BG"/>
        </w:rPr>
      </w:pPr>
      <w:r>
        <w:rPr>
          <w:rFonts w:ascii="Times New Roman" w:hAnsi="Times New Roman" w:cs="Times New Roman"/>
          <w:lang w:val="bg-BG"/>
        </w:rPr>
        <w:t xml:space="preserve"> Съгласно чл. 8 на </w:t>
      </w:r>
      <w:r w:rsidRPr="00A17A33">
        <w:rPr>
          <w:rFonts w:ascii="Times New Roman" w:hAnsi="Times New Roman" w:cs="Times New Roman"/>
          <w:lang w:val="ru-RU"/>
        </w:rPr>
        <w:t>Директива</w:t>
      </w:r>
      <w:r w:rsidRPr="00C56D2B">
        <w:rPr>
          <w:rFonts w:ascii="Times New Roman" w:hAnsi="Times New Roman" w:cs="Times New Roman"/>
        </w:rPr>
        <w:t> </w:t>
      </w:r>
      <w:r w:rsidRPr="00A17A33">
        <w:rPr>
          <w:rFonts w:ascii="Times New Roman" w:hAnsi="Times New Roman" w:cs="Times New Roman"/>
          <w:lang w:val="ru-RU"/>
        </w:rPr>
        <w:t xml:space="preserve">92/43/ЕИО на </w:t>
      </w:r>
      <w:r>
        <w:rPr>
          <w:rFonts w:ascii="Times New Roman" w:hAnsi="Times New Roman" w:cs="Times New Roman"/>
          <w:lang w:val="bg-BG"/>
        </w:rPr>
        <w:t>ЕС</w:t>
      </w:r>
      <w:r w:rsidRPr="00A17A33">
        <w:rPr>
          <w:rFonts w:ascii="Times New Roman" w:hAnsi="Times New Roman" w:cs="Times New Roman"/>
          <w:lang w:val="ru-RU"/>
        </w:rPr>
        <w:t xml:space="preserve"> от 21</w:t>
      </w:r>
      <w:r w:rsidRPr="00C56D2B">
        <w:rPr>
          <w:rFonts w:ascii="Times New Roman" w:hAnsi="Times New Roman" w:cs="Times New Roman"/>
        </w:rPr>
        <w:t> </w:t>
      </w:r>
      <w:r w:rsidRPr="00A17A33">
        <w:rPr>
          <w:rFonts w:ascii="Times New Roman" w:hAnsi="Times New Roman" w:cs="Times New Roman"/>
          <w:lang w:val="ru-RU"/>
        </w:rPr>
        <w:t>май 1992</w:t>
      </w:r>
      <w:r w:rsidRPr="00C56D2B">
        <w:rPr>
          <w:rFonts w:ascii="Times New Roman" w:hAnsi="Times New Roman" w:cs="Times New Roman"/>
        </w:rPr>
        <w:t> </w:t>
      </w:r>
      <w:r w:rsidRPr="00A17A33">
        <w:rPr>
          <w:rFonts w:ascii="Times New Roman" w:hAnsi="Times New Roman" w:cs="Times New Roman"/>
          <w:lang w:val="ru-RU"/>
        </w:rPr>
        <w:t>г. за опазване на</w:t>
      </w:r>
      <w:r w:rsidRPr="00C56D2B">
        <w:rPr>
          <w:rFonts w:ascii="Times New Roman" w:hAnsi="Times New Roman" w:cs="Times New Roman"/>
        </w:rPr>
        <w:t> </w:t>
      </w:r>
      <w:r w:rsidRPr="00A17A33">
        <w:rPr>
          <w:rFonts w:ascii="Times New Roman" w:hAnsi="Times New Roman" w:cs="Times New Roman"/>
          <w:lang w:val="ru-RU"/>
        </w:rPr>
        <w:t>природните местообитания и на дивата флора и фауна (Директива за местообитанията)</w:t>
      </w:r>
      <w:r w:rsidRPr="00C56D2B">
        <w:rPr>
          <w:rFonts w:ascii="Times New Roman" w:hAnsi="Times New Roman" w:cs="Times New Roman"/>
        </w:rPr>
        <w:t> </w:t>
      </w:r>
      <w:r>
        <w:rPr>
          <w:rFonts w:ascii="Times New Roman" w:hAnsi="Times New Roman" w:cs="Times New Roman"/>
          <w:lang w:val="bg-BG"/>
        </w:rPr>
        <w:t xml:space="preserve"> е р</w:t>
      </w:r>
      <w:r w:rsidRPr="001D7EEF">
        <w:rPr>
          <w:rFonts w:ascii="Times New Roman" w:hAnsi="Times New Roman" w:cs="Times New Roman"/>
          <w:lang w:val="bg-BG"/>
        </w:rPr>
        <w:t xml:space="preserve">азработена </w:t>
      </w:r>
      <w:bookmarkStart w:id="30" w:name="_Hlk87198278"/>
      <w:r w:rsidRPr="001D7EEF">
        <w:rPr>
          <w:rFonts w:ascii="Times New Roman" w:hAnsi="Times New Roman" w:cs="Times New Roman"/>
          <w:b/>
          <w:lang w:val="bg-BG"/>
        </w:rPr>
        <w:t>Национална приоритетна рамка за действие за НАТУРА 2000</w:t>
      </w:r>
      <w:r w:rsidRPr="001D7EEF">
        <w:rPr>
          <w:rFonts w:ascii="Times New Roman" w:hAnsi="Times New Roman" w:cs="Times New Roman"/>
          <w:b/>
          <w:spacing w:val="1"/>
          <w:lang w:val="bg-BG"/>
        </w:rPr>
        <w:t xml:space="preserve"> </w:t>
      </w:r>
      <w:r w:rsidRPr="001D7EEF">
        <w:rPr>
          <w:rFonts w:ascii="Times New Roman" w:hAnsi="Times New Roman" w:cs="Times New Roman"/>
          <w:lang w:val="bg-BG"/>
        </w:rPr>
        <w:t>(НПРД)</w:t>
      </w:r>
      <w:bookmarkEnd w:id="30"/>
      <w:r w:rsidRPr="001D7EEF">
        <w:rPr>
          <w:rFonts w:ascii="Times New Roman" w:hAnsi="Times New Roman" w:cs="Times New Roman"/>
          <w:lang w:val="bg-BG"/>
        </w:rPr>
        <w:t>,</w:t>
      </w:r>
      <w:bookmarkStart w:id="31" w:name="_Hlk72944134"/>
      <w:r w:rsidRPr="00980167">
        <w:rPr>
          <w:rFonts w:ascii="Times New Roman" w:hAnsi="Times New Roman" w:cs="Times New Roman"/>
          <w:lang w:val="bg-BG"/>
        </w:rPr>
        <w:t>,</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окончателна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версия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април</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НПРД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представлява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документ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стратегическо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планиране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национално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равнище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дефинирани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5</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приоритета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 xml:space="preserve">за </w:t>
      </w:r>
      <w:r w:rsidRPr="00980167">
        <w:rPr>
          <w:rFonts w:ascii="Times New Roman" w:hAnsi="Times New Roman" w:cs="Times New Roman"/>
          <w:spacing w:val="-57"/>
          <w:lang w:val="bg-BG"/>
        </w:rPr>
        <w:t xml:space="preserve"> </w:t>
      </w:r>
      <w:r w:rsidRPr="00980167">
        <w:rPr>
          <w:rFonts w:ascii="Times New Roman" w:hAnsi="Times New Roman" w:cs="Times New Roman"/>
          <w:lang w:val="bg-BG"/>
        </w:rPr>
        <w:t>програмния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период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2014-2020</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които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бъдат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реализирани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територията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защитените</w:t>
      </w:r>
      <w:r w:rsidRPr="00980167">
        <w:rPr>
          <w:rFonts w:ascii="Times New Roman" w:hAnsi="Times New Roman" w:cs="Times New Roman"/>
          <w:spacing w:val="-2"/>
          <w:lang w:val="bg-BG"/>
        </w:rPr>
        <w:t xml:space="preserve"> </w:t>
      </w:r>
      <w:r w:rsidRPr="00980167">
        <w:rPr>
          <w:rFonts w:ascii="Times New Roman" w:hAnsi="Times New Roman" w:cs="Times New Roman"/>
          <w:lang w:val="bg-BG"/>
        </w:rPr>
        <w:t>зони от НАТУРА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2000 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България. Приоритетите обхващат: Приоритет 1: Управленско планиране на защитените зони от мрежата НАТУРА 2000; Приоритет 2: Устойчиво управление на защитените зони от мрежата НАТУРА 2000:2.1. Изпълнение на консервационни дейности, пряко свързани с опазване на видовете и типовете природните местообитания, включително тяхното поддържане и възстановяване при използване на екосистемния и регионален подход.; Приоритет 3: Устойчиво използване на екосистемните услуги за оптимални обществени ползи, както и други фактори за социално-икономическото развитие на регионите; Приоритет 4: Изграждане, развитие и поддържане на споделена визия за екологичната мрежа НАТУРА 2000 в България: Приоритет 5: Техническа помощ</w:t>
      </w:r>
    </w:p>
    <w:p w14:paraId="1167B2EF" w14:textId="77777777" w:rsidR="00180C9B" w:rsidRDefault="00180C9B" w:rsidP="00180C9B">
      <w:pPr>
        <w:spacing w:before="120" w:after="120" w:line="276" w:lineRule="auto"/>
        <w:ind w:right="4"/>
        <w:jc w:val="both"/>
        <w:rPr>
          <w:rFonts w:ascii="Times New Roman" w:eastAsia="Times New Roman" w:hAnsi="Times New Roman" w:cs="Times New Roman"/>
          <w:lang w:val="bg-BG" w:eastAsia="en-GB"/>
        </w:rPr>
      </w:pPr>
      <w:r w:rsidRPr="00980167">
        <w:rPr>
          <w:rFonts w:ascii="Times New Roman" w:hAnsi="Times New Roman" w:cs="Times New Roman"/>
          <w:lang w:val="bg-BG"/>
        </w:rPr>
        <w:t xml:space="preserve">В процес на  разработване е новата Национална рамка за приоритетни действия за Натура 2000 за периода 2021 – 2027 г. </w:t>
      </w:r>
      <w:r w:rsidRPr="00980167">
        <w:rPr>
          <w:rFonts w:ascii="Times New Roman" w:eastAsia="Times New Roman" w:hAnsi="Times New Roman" w:cs="Times New Roman"/>
          <w:lang w:val="bg-BG" w:eastAsia="en-GB"/>
        </w:rPr>
        <w:t>В съответствие с член 8, параграф 1 от Директивата за местообитанията, рамката за приоритетни действия е насочена към определянето на финансовите нужди и приоритетите, които са пряко свързани със специфичните консервационни мерки, установени за обектите от мрежата „Натура 2000“, така че да се постигнат консервационните цели на биогеографско ниво за съответните видове и типове природни местообитания. Отчитат се и финансовите нужди и приоритетните мерки във връзка с видовете птици в защитените зони за опазване на дивите птици.</w:t>
      </w:r>
    </w:p>
    <w:p w14:paraId="363C109C" w14:textId="77777777"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ru-RU" w:eastAsia="bg-BG"/>
        </w:rPr>
      </w:pPr>
      <w:bookmarkStart w:id="32" w:name="_Toc86530939"/>
      <w:bookmarkEnd w:id="31"/>
      <w:r w:rsidRPr="00962659">
        <w:rPr>
          <w:rFonts w:ascii="Times New Roman" w:eastAsia="Times New Roman" w:hAnsi="Times New Roman" w:cs="Times New Roman"/>
          <w:color w:val="385623" w:themeColor="accent6" w:themeShade="80"/>
          <w:sz w:val="28"/>
          <w:szCs w:val="28"/>
          <w:lang w:val="ru-RU" w:eastAsia="bg-BG"/>
        </w:rPr>
        <w:t>Стратегически цели</w:t>
      </w:r>
      <w:bookmarkEnd w:id="32"/>
    </w:p>
    <w:p w14:paraId="39560F75"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33" w:name="_Toc86530940"/>
      <w:r w:rsidRPr="00962659">
        <w:rPr>
          <w:rFonts w:ascii="Times New Roman" w:hAnsi="Times New Roman" w:cs="Times New Roman"/>
          <w:b/>
          <w:color w:val="385623" w:themeColor="accent6" w:themeShade="8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bookmarkEnd w:id="33"/>
    </w:p>
    <w:p w14:paraId="359BCCBA" w14:textId="1732BAC7" w:rsidR="00180C9B"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 xml:space="preserve">Стратегическа цел 1 адресира ключови дейности за възстановяване и съхранение на биологичното разнообразие. Като основна задача по тази стратегическа цел ще бъде </w:t>
      </w:r>
      <w:r w:rsidR="001B606B" w:rsidRPr="001323EA">
        <w:rPr>
          <w:rFonts w:ascii="Times New Roman" w:hAnsi="Times New Roman" w:cs="Times New Roman"/>
          <w:lang w:val="bg-BG"/>
        </w:rPr>
        <w:t>изпълнението</w:t>
      </w:r>
      <w:r w:rsidRPr="001323EA">
        <w:rPr>
          <w:rFonts w:ascii="Times New Roman" w:hAnsi="Times New Roman" w:cs="Times New Roman"/>
          <w:lang w:val="bg-BG"/>
        </w:rPr>
        <w:t xml:space="preserve"> нова Стратегия за биологичното разнообразие</w:t>
      </w:r>
      <w:r w:rsidRPr="00A17A33">
        <w:rPr>
          <w:rFonts w:ascii="Times New Roman" w:hAnsi="Times New Roman" w:cs="Times New Roman"/>
          <w:lang w:val="ru-RU"/>
        </w:rPr>
        <w:t xml:space="preserve"> </w:t>
      </w:r>
      <w:r w:rsidRPr="001323EA">
        <w:rPr>
          <w:rFonts w:ascii="Times New Roman" w:hAnsi="Times New Roman" w:cs="Times New Roman"/>
          <w:lang w:val="bg-BG"/>
        </w:rPr>
        <w:t>на България, която планира приоритети и мерки за възстановяване и съхраняване на биологичното разнообразие, като основа към всички действия за съхраняване на природните ресурси и околната среда, в полза на хората и за климата на планетата.</w:t>
      </w:r>
      <w:r w:rsidRPr="001D7EEF">
        <w:rPr>
          <w:rFonts w:ascii="Times New Roman" w:hAnsi="Times New Roman" w:cs="Times New Roman"/>
          <w:lang w:val="bg-BG"/>
        </w:rPr>
        <w:t xml:space="preserve"> </w:t>
      </w:r>
    </w:p>
    <w:p w14:paraId="3509D184" w14:textId="5AC3FA45" w:rsidR="00180C9B" w:rsidRDefault="00180C9B" w:rsidP="00180C9B">
      <w:pPr>
        <w:spacing w:before="120" w:after="120" w:line="276" w:lineRule="auto"/>
        <w:jc w:val="both"/>
        <w:rPr>
          <w:rFonts w:ascii="Times New Roman" w:hAnsi="Times New Roman" w:cs="Times New Roman"/>
          <w:bCs/>
          <w:lang w:val="bg-BG"/>
        </w:rPr>
      </w:pPr>
      <w:r w:rsidRPr="001D7EEF">
        <w:rPr>
          <w:rFonts w:ascii="Times New Roman" w:hAnsi="Times New Roman" w:cs="Times New Roman"/>
          <w:lang w:val="bg-BG"/>
        </w:rPr>
        <w:t xml:space="preserve">Тази специфична цел е в съответствие с </w:t>
      </w:r>
      <w:r>
        <w:rPr>
          <w:rFonts w:ascii="Times New Roman" w:hAnsi="Times New Roman" w:cs="Times New Roman"/>
          <w:lang w:val="bg-BG"/>
        </w:rPr>
        <w:t>трите приоритета, залегнали в С</w:t>
      </w:r>
      <w:r w:rsidRPr="001D7EEF">
        <w:rPr>
          <w:rFonts w:ascii="Times New Roman" w:hAnsi="Times New Roman" w:cs="Times New Roman"/>
          <w:lang w:val="bg-BG"/>
        </w:rPr>
        <w:t xml:space="preserve">тратегия за биологично разнообразие </w:t>
      </w:r>
      <w:r>
        <w:rPr>
          <w:rFonts w:ascii="Times New Roman" w:hAnsi="Times New Roman" w:cs="Times New Roman"/>
          <w:lang w:val="bg-BG"/>
        </w:rPr>
        <w:t xml:space="preserve">2030 на България </w:t>
      </w:r>
      <w:r w:rsidRPr="001D7EEF">
        <w:rPr>
          <w:rFonts w:ascii="Times New Roman" w:hAnsi="Times New Roman" w:cs="Times New Roman"/>
          <w:lang w:val="bg-BG"/>
        </w:rPr>
        <w:t>(проект)</w:t>
      </w:r>
      <w:r>
        <w:rPr>
          <w:rFonts w:ascii="Times New Roman" w:hAnsi="Times New Roman" w:cs="Times New Roman"/>
          <w:lang w:val="bg-BG"/>
        </w:rPr>
        <w:t>,</w:t>
      </w:r>
      <w:r w:rsidRPr="001D7EEF">
        <w:rPr>
          <w:rFonts w:ascii="Times New Roman" w:hAnsi="Times New Roman" w:cs="Times New Roman"/>
          <w:lang w:val="bg-BG"/>
        </w:rPr>
        <w:t xml:space="preserve"> к</w:t>
      </w:r>
      <w:r>
        <w:rPr>
          <w:rFonts w:ascii="Times New Roman" w:hAnsi="Times New Roman" w:cs="Times New Roman"/>
          <w:lang w:val="bg-BG"/>
        </w:rPr>
        <w:t xml:space="preserve">оити са: </w:t>
      </w:r>
      <w:r w:rsidRPr="001D7EEF">
        <w:rPr>
          <w:rFonts w:ascii="Times New Roman" w:hAnsi="Times New Roman" w:cs="Times New Roman"/>
          <w:lang w:val="bg-BG"/>
        </w:rPr>
        <w:t>о</w:t>
      </w:r>
      <w:r w:rsidRPr="001D7EEF">
        <w:rPr>
          <w:rFonts w:ascii="Times New Roman" w:hAnsi="Times New Roman" w:cs="Times New Roman"/>
          <w:bCs/>
          <w:lang w:val="bg-BG"/>
        </w:rPr>
        <w:t xml:space="preserve">пазването, устойчивото ползване на </w:t>
      </w:r>
      <w:r w:rsidRPr="001D7EEF">
        <w:rPr>
          <w:rFonts w:ascii="Times New Roman" w:hAnsi="Times New Roman" w:cs="Times New Roman"/>
          <w:bCs/>
          <w:lang w:val="bg-BG"/>
        </w:rPr>
        <w:lastRenderedPageBreak/>
        <w:t>биологичното разнообразие и справедливо и равноправно разпределение на ползите, произтичащи от използването на генетичните ресурси</w:t>
      </w:r>
      <w:r>
        <w:rPr>
          <w:rFonts w:ascii="Times New Roman" w:hAnsi="Times New Roman" w:cs="Times New Roman"/>
          <w:bCs/>
          <w:lang w:val="bg-BG"/>
        </w:rPr>
        <w:t xml:space="preserve">; </w:t>
      </w:r>
      <w:r w:rsidRPr="001D7EEF">
        <w:rPr>
          <w:rFonts w:ascii="Times New Roman" w:hAnsi="Times New Roman" w:cs="Times New Roman"/>
          <w:bCs/>
          <w:lang w:val="bg-BG"/>
        </w:rPr>
        <w:t>опазването и възстановяване на екосистемите и съхраняване на услугите и ползите, които те предоставят</w:t>
      </w:r>
      <w:r>
        <w:rPr>
          <w:rFonts w:ascii="Times New Roman" w:hAnsi="Times New Roman" w:cs="Times New Roman"/>
          <w:bCs/>
          <w:lang w:val="bg-BG"/>
        </w:rPr>
        <w:t xml:space="preserve">, както и поддържане и ефективно управление на </w:t>
      </w:r>
      <w:bookmarkStart w:id="34" w:name="_Hlk87198298"/>
      <w:r>
        <w:rPr>
          <w:rFonts w:ascii="Times New Roman" w:hAnsi="Times New Roman" w:cs="Times New Roman"/>
          <w:bCs/>
          <w:lang w:val="bg-BG"/>
        </w:rPr>
        <w:t>Националната екологична мрежа (НЕМ)</w:t>
      </w:r>
      <w:bookmarkEnd w:id="34"/>
      <w:r>
        <w:rPr>
          <w:rFonts w:ascii="Times New Roman" w:hAnsi="Times New Roman" w:cs="Times New Roman"/>
          <w:bCs/>
          <w:lang w:val="bg-BG"/>
        </w:rPr>
        <w:t>.</w:t>
      </w:r>
    </w:p>
    <w:p w14:paraId="54B7758A" w14:textId="783A9B2E" w:rsidR="00180C9B" w:rsidRPr="001D7EEF" w:rsidRDefault="00180C9B" w:rsidP="00180C9B">
      <w:pPr>
        <w:spacing w:before="120" w:after="120" w:line="276" w:lineRule="auto"/>
        <w:jc w:val="both"/>
        <w:rPr>
          <w:rStyle w:val="jlqj4b"/>
          <w:rFonts w:ascii="Times New Roman" w:hAnsi="Times New Roman" w:cs="Times New Roman"/>
          <w:lang w:val="bg-BG"/>
        </w:rPr>
      </w:pPr>
      <w:bookmarkStart w:id="35" w:name="_Toc86434154"/>
      <w:bookmarkStart w:id="36" w:name="_Toc86434421"/>
      <w:bookmarkStart w:id="37" w:name="_Toc86530941"/>
      <w:bookmarkStart w:id="38" w:name="_Hlk84533259"/>
      <w:r w:rsidRPr="001D7EEF">
        <w:rPr>
          <w:rStyle w:val="jlqj4b"/>
          <w:rFonts w:ascii="Times New Roman" w:hAnsi="Times New Roman" w:cs="Times New Roman"/>
          <w:lang w:val="bg-BG"/>
        </w:rPr>
        <w:t>Екосистемите и техните услуги са от решаващо значение за оцеляването, здравето и качеството на живот на настоящите и бъдещите поколения. Природните ресурси са в основата на икономическото развитие, предлагат възможности за нови инвестиции и заетост и подобряват стандарта и качеството на живот</w:t>
      </w:r>
      <w:r w:rsidR="00B10A23">
        <w:rPr>
          <w:rStyle w:val="jlqj4b"/>
          <w:rFonts w:ascii="Times New Roman" w:hAnsi="Times New Roman" w:cs="Times New Roman"/>
          <w:strike/>
          <w:lang w:val="bg-BG"/>
        </w:rPr>
        <w:t>.</w:t>
      </w:r>
    </w:p>
    <w:p w14:paraId="1D251F01" w14:textId="77777777" w:rsidR="00180C9B" w:rsidRPr="001D7EEF" w:rsidRDefault="00180C9B" w:rsidP="00180C9B">
      <w:pPr>
        <w:spacing w:before="120" w:after="120" w:line="276" w:lineRule="auto"/>
        <w:jc w:val="both"/>
        <w:rPr>
          <w:rStyle w:val="jlqj4b"/>
          <w:rFonts w:ascii="Times New Roman" w:hAnsi="Times New Roman" w:cs="Times New Roman"/>
          <w:lang w:val="bg-BG"/>
        </w:rPr>
      </w:pPr>
      <w:r w:rsidRPr="001D7EEF">
        <w:rPr>
          <w:rStyle w:val="jlqj4b"/>
          <w:rFonts w:ascii="Times New Roman" w:hAnsi="Times New Roman" w:cs="Times New Roman"/>
          <w:lang w:val="bg-BG"/>
        </w:rPr>
        <w:t xml:space="preserve">Висококачествените природни ресурси са от съществено значение за осигуряване на качествена храна и вода. Производителността на селското стопанство е силно зависима от природните условия. </w:t>
      </w:r>
      <w:r>
        <w:rPr>
          <w:rStyle w:val="jlqj4b"/>
          <w:rFonts w:ascii="Times New Roman" w:hAnsi="Times New Roman" w:cs="Times New Roman"/>
          <w:lang w:val="bg-BG"/>
        </w:rPr>
        <w:t>С</w:t>
      </w:r>
      <w:r w:rsidRPr="001D7EEF">
        <w:rPr>
          <w:rStyle w:val="jlqj4b"/>
          <w:rFonts w:ascii="Times New Roman" w:hAnsi="Times New Roman" w:cs="Times New Roman"/>
          <w:lang w:val="bg-BG"/>
        </w:rPr>
        <w:t xml:space="preserve">елскостопанската система зависи от природните ресурси, </w:t>
      </w:r>
      <w:r>
        <w:rPr>
          <w:rStyle w:val="jlqj4b"/>
          <w:rFonts w:ascii="Times New Roman" w:hAnsi="Times New Roman" w:cs="Times New Roman"/>
          <w:lang w:val="bg-BG"/>
        </w:rPr>
        <w:t xml:space="preserve">но </w:t>
      </w:r>
      <w:r w:rsidRPr="001D7EEF">
        <w:rPr>
          <w:rStyle w:val="jlqj4b"/>
          <w:rFonts w:ascii="Times New Roman" w:hAnsi="Times New Roman" w:cs="Times New Roman"/>
          <w:lang w:val="bg-BG"/>
        </w:rPr>
        <w:t xml:space="preserve">земеделието може да има и отрицателно въздействие върху околната среда. </w:t>
      </w:r>
    </w:p>
    <w:p w14:paraId="3423241C" w14:textId="1FAB7B5C" w:rsidR="00180C9B" w:rsidRDefault="00180C9B" w:rsidP="00180C9B">
      <w:p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За да се постигне тази цел е необходимо да се въведе управлението на природните ресурси, базирано на екосистемен подход, както и преминаване към надсекторни политики по отношение на </w:t>
      </w:r>
      <w:r w:rsidR="00C55934" w:rsidRPr="001323EA">
        <w:rPr>
          <w:rStyle w:val="jlqj4b"/>
          <w:rFonts w:ascii="Times New Roman" w:hAnsi="Times New Roman" w:cs="Times New Roman"/>
          <w:lang w:val="bg-BG"/>
        </w:rPr>
        <w:t xml:space="preserve">управлението на </w:t>
      </w:r>
      <w:r w:rsidRPr="001323EA">
        <w:rPr>
          <w:rStyle w:val="jlqj4b"/>
          <w:rFonts w:ascii="Times New Roman" w:hAnsi="Times New Roman" w:cs="Times New Roman"/>
          <w:lang w:val="bg-BG"/>
        </w:rPr>
        <w:t>вод</w:t>
      </w:r>
      <w:r w:rsidR="00C55934" w:rsidRPr="001323EA">
        <w:rPr>
          <w:rStyle w:val="jlqj4b"/>
          <w:rFonts w:ascii="Times New Roman" w:hAnsi="Times New Roman" w:cs="Times New Roman"/>
          <w:lang w:val="bg-BG"/>
        </w:rPr>
        <w:t>ите</w:t>
      </w:r>
      <w:r w:rsidRPr="001323EA">
        <w:rPr>
          <w:rStyle w:val="jlqj4b"/>
          <w:rFonts w:ascii="Times New Roman" w:hAnsi="Times New Roman" w:cs="Times New Roman"/>
          <w:lang w:val="bg-BG"/>
        </w:rPr>
        <w:t>, храните, енергията и екосистемите. По този начин ще се постигне ефективно  управление на повърхностните и подземните води, крайбрежните и морските ресурси и постигане на доброто им състояние; осигуряване на устойчиво развитие на горите като екосистеми от гледна точка на техните екологични, икономически и социални функции;</w:t>
      </w:r>
      <w:r w:rsidR="00B10A23" w:rsidRPr="001323EA">
        <w:rPr>
          <w:rStyle w:val="jlqj4b"/>
          <w:rFonts w:ascii="Times New Roman" w:hAnsi="Times New Roman" w:cs="Times New Roman"/>
          <w:lang w:val="bg-BG"/>
        </w:rPr>
        <w:t xml:space="preserve"> </w:t>
      </w:r>
      <w:r w:rsidRPr="001323EA">
        <w:rPr>
          <w:rStyle w:val="jlqj4b"/>
          <w:rFonts w:ascii="Times New Roman" w:hAnsi="Times New Roman" w:cs="Times New Roman"/>
          <w:lang w:val="bg-BG"/>
        </w:rPr>
        <w:t>запазване на високо ниво на биоразнообразие и качество на природните дадености и укрепване на екосистемните услуги; устойчиво управление на почвата и опазване на почвените екосистемни услуги, предотвратяване на по-нататъшно разграждане на почвата и възстановяване на деградиралата почва; защита и съхраняване на високопродуктивните земеделски земи и насърчаване на селскостопанските практики с цел увеличаване на предлагането в страната с местни устойчиви продукти, по-специално производството на биологични храни, които имат положително въздействие върху човешкото здраве, създаване на системи за управление на всички нива, за да се осигури най-ефективната адаптация към изменението на климата и оптималното използване на получените възможности.</w:t>
      </w:r>
      <w:r w:rsidRPr="00DB555E">
        <w:rPr>
          <w:rStyle w:val="jlqj4b"/>
          <w:rFonts w:ascii="Times New Roman" w:hAnsi="Times New Roman" w:cs="Times New Roman"/>
          <w:lang w:val="bg-BG"/>
        </w:rPr>
        <w:t xml:space="preserve"> </w:t>
      </w:r>
    </w:p>
    <w:p w14:paraId="432D093C" w14:textId="77777777" w:rsidR="00180C9B" w:rsidRPr="001D7EEF" w:rsidRDefault="00180C9B" w:rsidP="00180C9B">
      <w:pPr>
        <w:spacing w:before="120" w:after="120"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Друго важно </w:t>
      </w:r>
      <w:r w:rsidRPr="001D7EEF">
        <w:rPr>
          <w:rStyle w:val="jlqj4b"/>
          <w:rFonts w:ascii="Times New Roman" w:hAnsi="Times New Roman" w:cs="Times New Roman"/>
          <w:lang w:val="bg-BG"/>
        </w:rPr>
        <w:t>предизвикателств</w:t>
      </w:r>
      <w:r>
        <w:rPr>
          <w:rStyle w:val="jlqj4b"/>
          <w:rFonts w:ascii="Times New Roman" w:hAnsi="Times New Roman" w:cs="Times New Roman"/>
          <w:lang w:val="bg-BG"/>
        </w:rPr>
        <w:t xml:space="preserve">о е балансирането и </w:t>
      </w:r>
      <w:r w:rsidRPr="001D7EEF">
        <w:rPr>
          <w:rStyle w:val="jlqj4b"/>
          <w:rFonts w:ascii="Times New Roman" w:hAnsi="Times New Roman" w:cs="Times New Roman"/>
          <w:lang w:val="bg-BG"/>
        </w:rPr>
        <w:t xml:space="preserve">хармонизирането на различните легитимни, но противоречиви интереси на отделните групи заинтересовани страни. Освен това, както националната, така и глобалната перспектива се отнасят за устойчивото управление на природните ресурси. </w:t>
      </w:r>
    </w:p>
    <w:p w14:paraId="62842777"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r w:rsidRPr="00980167">
        <w:rPr>
          <w:rFonts w:ascii="Times New Roman" w:hAnsi="Times New Roman" w:cs="Times New Roman"/>
          <w:color w:val="auto"/>
          <w:sz w:val="26"/>
          <w:szCs w:val="26"/>
          <w:u w:val="single"/>
          <w:lang w:val="ru-RU"/>
        </w:rPr>
        <w:t>Области на действие:</w:t>
      </w:r>
      <w:bookmarkEnd w:id="35"/>
      <w:bookmarkEnd w:id="36"/>
      <w:bookmarkEnd w:id="37"/>
    </w:p>
    <w:bookmarkEnd w:id="38"/>
    <w:p w14:paraId="02EAF606" w14:textId="77777777"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водещата роля на природния капитал и екосистемния подход</w:t>
      </w:r>
      <w:r>
        <w:rPr>
          <w:rFonts w:ascii="Times New Roman" w:hAnsi="Times New Roman" w:cs="Times New Roman"/>
          <w:lang w:val="bg-BG" w:eastAsia="bg-BG"/>
        </w:rPr>
        <w:t xml:space="preserve"> и включва следните приоритетни области на действие:</w:t>
      </w:r>
    </w:p>
    <w:p w14:paraId="0AECE5FA" w14:textId="2BFCE193"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Pr="00980167">
        <w:rPr>
          <w:rFonts w:ascii="Times New Roman" w:eastAsia="Times New Roman" w:hAnsi="Times New Roman" w:cs="Times New Roman"/>
          <w:noProof/>
          <w:lang w:val="bg-BG" w:eastAsia="en-GB"/>
        </w:rPr>
        <w:t>Укрепване на нормативната и стратегическа рамка за възстановяване на природата</w:t>
      </w:r>
      <w:r w:rsidR="00095FC7">
        <w:rPr>
          <w:rFonts w:ascii="Times New Roman" w:eastAsia="Times New Roman" w:hAnsi="Times New Roman" w:cs="Times New Roman"/>
          <w:noProof/>
          <w:lang w:val="bg-BG" w:eastAsia="en-GB"/>
        </w:rPr>
        <w:t>;</w:t>
      </w:r>
    </w:p>
    <w:p w14:paraId="3D3F583A" w14:textId="7F4B1018" w:rsidR="00180C9B" w:rsidRPr="00A17A33" w:rsidRDefault="00180C9B" w:rsidP="00180C9B">
      <w:pPr>
        <w:shd w:val="clear" w:color="auto" w:fill="E2EFD9" w:themeFill="accent6" w:themeFillTint="33"/>
        <w:spacing w:before="120" w:after="120" w:line="276" w:lineRule="auto"/>
        <w:jc w:val="both"/>
        <w:rPr>
          <w:rFonts w:ascii="Times New Roman" w:hAnsi="Times New Roman" w:cs="Times New Roman"/>
          <w:color w:val="000000"/>
          <w:lang w:val="ru-RU"/>
        </w:rPr>
      </w:pPr>
      <w:r>
        <w:rPr>
          <w:rFonts w:ascii="Times New Roman" w:hAnsi="Times New Roman" w:cs="Times New Roman"/>
          <w:color w:val="000000"/>
          <w:lang w:val="bg-BG"/>
        </w:rPr>
        <w:t xml:space="preserve">- </w:t>
      </w:r>
      <w:r w:rsidR="00095FC7">
        <w:rPr>
          <w:rFonts w:ascii="Times New Roman" w:hAnsi="Times New Roman" w:cs="Times New Roman"/>
          <w:color w:val="000000"/>
          <w:lang w:val="bg-BG"/>
        </w:rPr>
        <w:t>О</w:t>
      </w:r>
      <w:r w:rsidRPr="00E5695F">
        <w:rPr>
          <w:rFonts w:ascii="Times New Roman" w:hAnsi="Times New Roman" w:cs="Times New Roman"/>
          <w:color w:val="000000"/>
          <w:lang w:val="bg-BG"/>
        </w:rPr>
        <w:t xml:space="preserve">пазване и подобряване на състоянието на популациите на видовете и природните местообитания на територията на </w:t>
      </w:r>
      <w:r w:rsidR="00095FC7">
        <w:rPr>
          <w:rFonts w:ascii="Times New Roman" w:hAnsi="Times New Roman" w:cs="Times New Roman"/>
          <w:color w:val="000000"/>
          <w:lang w:val="bg-BG"/>
        </w:rPr>
        <w:t>с</w:t>
      </w:r>
      <w:r w:rsidRPr="00E5695F">
        <w:rPr>
          <w:rFonts w:ascii="Times New Roman" w:hAnsi="Times New Roman" w:cs="Times New Roman"/>
          <w:color w:val="000000"/>
          <w:lang w:val="bg-BG"/>
        </w:rPr>
        <w:t>траната</w:t>
      </w:r>
      <w:r w:rsidR="00095FC7">
        <w:rPr>
          <w:rFonts w:ascii="Times New Roman" w:hAnsi="Times New Roman" w:cs="Times New Roman"/>
          <w:color w:val="000000"/>
          <w:lang w:val="bg-BG"/>
        </w:rPr>
        <w:t>;</w:t>
      </w:r>
    </w:p>
    <w:p w14:paraId="42288094" w14:textId="3344DA62"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lastRenderedPageBreak/>
        <w:t xml:space="preserve">- </w:t>
      </w:r>
      <w:r w:rsidR="00095FC7">
        <w:rPr>
          <w:rFonts w:ascii="Times New Roman" w:hAnsi="Times New Roman" w:cs="Times New Roman"/>
          <w:color w:val="000000"/>
          <w:lang w:val="bg-BG"/>
        </w:rPr>
        <w:t>О</w:t>
      </w:r>
      <w:r w:rsidRPr="00980167">
        <w:rPr>
          <w:rFonts w:ascii="Times New Roman" w:hAnsi="Times New Roman" w:cs="Times New Roman"/>
          <w:lang w:val="bg-BG"/>
        </w:rPr>
        <w:t>пазване и възстановяване на екосистемите и на екосистемните услуги и ползи, които те предоставят</w:t>
      </w:r>
      <w:r w:rsidR="00F553B0" w:rsidRPr="00A17A33">
        <w:rPr>
          <w:rFonts w:ascii="Times New Roman" w:hAnsi="Times New Roman" w:cs="Times New Roman"/>
          <w:lang w:val="ru-RU"/>
        </w:rPr>
        <w:t>;</w:t>
      </w:r>
    </w:p>
    <w:p w14:paraId="26D97E51" w14:textId="435C536B"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земеделски практики: п</w:t>
      </w:r>
      <w:r w:rsidRPr="00980167">
        <w:rPr>
          <w:rFonts w:ascii="Times New Roman" w:hAnsi="Times New Roman" w:cs="Times New Roman"/>
          <w:noProof/>
          <w:lang w:val="ru-RU"/>
        </w:rPr>
        <w:t>одобряването на състоянието и многообразието на земеделските екосистеми</w:t>
      </w:r>
      <w:r w:rsidR="00F553B0" w:rsidRPr="00A17A33">
        <w:rPr>
          <w:rFonts w:ascii="Times New Roman" w:hAnsi="Times New Roman" w:cs="Times New Roman"/>
          <w:noProof/>
          <w:lang w:val="ru-RU"/>
        </w:rPr>
        <w:t>;</w:t>
      </w:r>
    </w:p>
    <w:p w14:paraId="00CFA705" w14:textId="35E57496"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hAnsi="Times New Roman" w:cs="Times New Roman"/>
          <w:noProof/>
          <w:lang w:val="ru-RU"/>
        </w:rPr>
        <w:t xml:space="preserve">- </w:t>
      </w:r>
      <w:r w:rsidR="004E0F5B">
        <w:rPr>
          <w:rFonts w:ascii="Times New Roman" w:hAnsi="Times New Roman" w:cs="Times New Roman"/>
          <w:noProof/>
          <w:lang w:val="ru-RU"/>
        </w:rPr>
        <w:t>Н</w:t>
      </w:r>
      <w:r w:rsidRPr="00980167">
        <w:rPr>
          <w:rFonts w:ascii="Times New Roman" w:hAnsi="Times New Roman" w:cs="Times New Roman"/>
          <w:noProof/>
          <w:lang w:val="ru-RU"/>
        </w:rPr>
        <w:t>асърчаване на биологичното земеделие в съответсвие с целта до 2030</w:t>
      </w:r>
      <w:r w:rsidRPr="00980167">
        <w:rPr>
          <w:rFonts w:ascii="Times New Roman" w:hAnsi="Times New Roman" w:cs="Times New Roman"/>
          <w:noProof/>
        </w:rPr>
        <w:t> </w:t>
      </w:r>
      <w:r w:rsidRPr="00980167">
        <w:rPr>
          <w:rFonts w:ascii="Times New Roman" w:hAnsi="Times New Roman" w:cs="Times New Roman"/>
          <w:noProof/>
          <w:lang w:val="ru-RU"/>
        </w:rPr>
        <w:t>г. да се осигури биологичното обработване на най-малко 25% от земеделските земи на ЕС и предлагането и търсенето на биологични продукти</w:t>
      </w:r>
      <w:r w:rsidR="00F553B0" w:rsidRPr="00A17A33">
        <w:rPr>
          <w:rFonts w:ascii="Times New Roman" w:hAnsi="Times New Roman" w:cs="Times New Roman"/>
          <w:noProof/>
          <w:lang w:val="ru-RU"/>
        </w:rPr>
        <w:t>;</w:t>
      </w:r>
      <w:r w:rsidRPr="00980167">
        <w:rPr>
          <w:rFonts w:ascii="Times New Roman" w:hAnsi="Times New Roman" w:cs="Times New Roman"/>
          <w:noProof/>
          <w:lang w:val="ru-RU"/>
        </w:rPr>
        <w:t xml:space="preserve"> </w:t>
      </w:r>
    </w:p>
    <w:p w14:paraId="39472A22" w14:textId="77C8F6D8"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практики за управление на почвите</w:t>
      </w:r>
      <w:r w:rsidR="00F553B0" w:rsidRPr="00A17A33">
        <w:rPr>
          <w:rFonts w:ascii="Times New Roman" w:eastAsia="Times New Roman" w:hAnsi="Times New Roman" w:cs="Times New Roman"/>
          <w:noProof/>
          <w:lang w:val="ru-RU" w:eastAsia="en-GB"/>
        </w:rPr>
        <w:t>;</w:t>
      </w:r>
      <w:r w:rsidRPr="00980167">
        <w:rPr>
          <w:rFonts w:ascii="Times New Roman" w:eastAsia="Times New Roman" w:hAnsi="Times New Roman" w:cs="Times New Roman"/>
          <w:noProof/>
          <w:lang w:val="bg-BG" w:eastAsia="en-GB"/>
        </w:rPr>
        <w:t xml:space="preserve">  </w:t>
      </w:r>
    </w:p>
    <w:p w14:paraId="7A28207B" w14:textId="2AEEFF2E"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З</w:t>
      </w:r>
      <w:r w:rsidRPr="00980167">
        <w:rPr>
          <w:rFonts w:ascii="Times New Roman" w:eastAsia="Times New Roman" w:hAnsi="Times New Roman" w:cs="Times New Roman"/>
          <w:noProof/>
          <w:lang w:val="bg-BG" w:eastAsia="en-GB"/>
        </w:rPr>
        <w:t>алесяване и засаждането на дървета</w:t>
      </w:r>
      <w:r w:rsidR="004E0F5B">
        <w:rPr>
          <w:rFonts w:ascii="Times New Roman" w:eastAsia="Times New Roman" w:hAnsi="Times New Roman" w:cs="Times New Roman"/>
          <w:noProof/>
          <w:lang w:val="bg-BG" w:eastAsia="en-GB"/>
        </w:rPr>
        <w:t xml:space="preserve"> с</w:t>
      </w:r>
      <w:r w:rsidRPr="00980167">
        <w:rPr>
          <w:rFonts w:ascii="Times New Roman" w:eastAsia="Times New Roman" w:hAnsi="Times New Roman" w:cs="Times New Roman"/>
          <w:noProof/>
          <w:lang w:val="bg-BG" w:eastAsia="en-GB"/>
        </w:rPr>
        <w:t xml:space="preserve"> цел да се подпомогне биологичното разнообразие и възстановяването на екосистемите</w:t>
      </w:r>
      <w:r w:rsidR="00F553B0" w:rsidRPr="00A17A33">
        <w:rPr>
          <w:rFonts w:ascii="Times New Roman" w:eastAsia="Times New Roman" w:hAnsi="Times New Roman" w:cs="Times New Roman"/>
          <w:noProof/>
          <w:lang w:val="ru-RU" w:eastAsia="en-GB"/>
        </w:rPr>
        <w:t>;</w:t>
      </w:r>
    </w:p>
    <w:p w14:paraId="70731AF2" w14:textId="462F29A1"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В</w:t>
      </w:r>
      <w:r w:rsidRPr="00980167">
        <w:rPr>
          <w:rFonts w:ascii="Times New Roman" w:eastAsia="Times New Roman" w:hAnsi="Times New Roman" w:cs="Times New Roman"/>
          <w:noProof/>
          <w:lang w:val="bg-BG" w:eastAsia="en-GB"/>
        </w:rPr>
        <w:t>ъзстановяване на сладководните екосистеми и естествените функции на реките, за да бъдат изпълнени целите на Рамковата директива за водите</w:t>
      </w:r>
      <w:r w:rsidR="00F553B0" w:rsidRPr="00A17A33">
        <w:rPr>
          <w:rFonts w:ascii="Times New Roman" w:eastAsia="Times New Roman" w:hAnsi="Times New Roman" w:cs="Times New Roman"/>
          <w:noProof/>
          <w:lang w:val="ru-RU" w:eastAsia="en-GB"/>
        </w:rPr>
        <w:t>;</w:t>
      </w:r>
    </w:p>
    <w:p w14:paraId="76CE6C93" w14:textId="7AF1F471" w:rsidR="00180C9B" w:rsidRPr="00A17A33"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ru-RU" w:eastAsia="en-GB"/>
        </w:rPr>
      </w:pPr>
      <w:r>
        <w:rPr>
          <w:rFonts w:ascii="Times New Roman" w:eastAsia="Times New Roman" w:hAnsi="Times New Roman" w:cs="Times New Roman"/>
          <w:noProof/>
          <w:lang w:val="ru-RU" w:eastAsia="en-GB"/>
        </w:rPr>
        <w:t xml:space="preserve">- </w:t>
      </w:r>
      <w:r w:rsidR="004E0F5B">
        <w:rPr>
          <w:rFonts w:ascii="Times New Roman" w:eastAsia="Times New Roman" w:hAnsi="Times New Roman" w:cs="Times New Roman"/>
          <w:noProof/>
          <w:lang w:val="ru-RU" w:eastAsia="en-GB"/>
        </w:rPr>
        <w:t>И</w:t>
      </w:r>
      <w:r w:rsidRPr="00980167">
        <w:rPr>
          <w:rFonts w:ascii="Times New Roman" w:eastAsia="Times New Roman" w:hAnsi="Times New Roman" w:cs="Times New Roman"/>
          <w:noProof/>
          <w:lang w:val="ru-RU" w:eastAsia="en-GB"/>
        </w:rPr>
        <w:t>нтегриране на екосистемния подход и прилагане на решения, базирани на природата в опазването на защитени зони от Мрежата Натура 2000</w:t>
      </w:r>
      <w:r w:rsidR="00F553B0" w:rsidRPr="00A17A33">
        <w:rPr>
          <w:rFonts w:ascii="Times New Roman" w:eastAsia="Times New Roman" w:hAnsi="Times New Roman" w:cs="Times New Roman"/>
          <w:noProof/>
          <w:lang w:val="ru-RU" w:eastAsia="en-GB"/>
        </w:rPr>
        <w:t>.</w:t>
      </w:r>
    </w:p>
    <w:p w14:paraId="68282E8C" w14:textId="2F3B9D98" w:rsidR="00180C9B" w:rsidRPr="00980167" w:rsidRDefault="00180C9B" w:rsidP="00180C9B">
      <w:pPr>
        <w:shd w:val="clear" w:color="auto" w:fill="EDEDED" w:themeFill="accent3" w:themeFillTint="33"/>
        <w:jc w:val="both"/>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Pr>
          <w:rFonts w:ascii="Times New Roman" w:hAnsi="Times New Roman" w:cs="Times New Roman"/>
          <w:b/>
          <w:sz w:val="26"/>
          <w:szCs w:val="26"/>
          <w:u w:val="single"/>
          <w:lang w:val="bg-BG" w:eastAsia="bg-BG"/>
        </w:rPr>
        <w:t xml:space="preserve"> за резултат</w:t>
      </w:r>
      <w:r w:rsidRPr="00980167">
        <w:rPr>
          <w:rFonts w:ascii="Times New Roman" w:hAnsi="Times New Roman" w:cs="Times New Roman"/>
          <w:b/>
          <w:sz w:val="26"/>
          <w:szCs w:val="26"/>
          <w:u w:val="single"/>
          <w:lang w:val="bg-BG" w:eastAsia="bg-BG"/>
        </w:rPr>
        <w:t>:</w:t>
      </w:r>
    </w:p>
    <w:p w14:paraId="43BB950A" w14:textId="04B45DD3"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 xml:space="preserve">Дял на местообитанията, в които не се наблюдава влошаване на тенденциите в природозащитното състояние (чл. 17 от </w:t>
      </w:r>
      <w:bookmarkStart w:id="39" w:name="_Hlk87198322"/>
      <w:r w:rsidR="00180C9B" w:rsidRPr="008D5F09">
        <w:rPr>
          <w:rFonts w:ascii="Times New Roman" w:hAnsi="Times New Roman" w:cs="Times New Roman"/>
          <w:iCs/>
          <w:lang w:val="bg-BG"/>
        </w:rPr>
        <w:t>ДМ</w:t>
      </w:r>
      <w:bookmarkEnd w:id="39"/>
      <w:r w:rsidR="00180C9B" w:rsidRPr="008D5F09">
        <w:rPr>
          <w:rFonts w:ascii="Times New Roman" w:hAnsi="Times New Roman" w:cs="Times New Roman"/>
          <w:iCs/>
          <w:lang w:val="bg-BG"/>
        </w:rPr>
        <w:t>)</w:t>
      </w:r>
      <w:r w:rsidR="00C07211">
        <w:rPr>
          <w:rFonts w:ascii="Times New Roman" w:hAnsi="Times New Roman" w:cs="Times New Roman"/>
          <w:iCs/>
          <w:lang w:val="bg-BG"/>
        </w:rPr>
        <w:t>;</w:t>
      </w:r>
    </w:p>
    <w:p w14:paraId="0E51706F" w14:textId="168013DD"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в които не се наблюдава влошаване на тенденциите в природозащитното състояние (чл. 17 от ДМ)</w:t>
      </w:r>
      <w:r w:rsidR="00C07211">
        <w:rPr>
          <w:rFonts w:ascii="Times New Roman" w:hAnsi="Times New Roman" w:cs="Times New Roman"/>
          <w:iCs/>
          <w:lang w:val="bg-BG"/>
        </w:rPr>
        <w:t>;</w:t>
      </w:r>
    </w:p>
    <w:p w14:paraId="655316F5" w14:textId="4A86BF34"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птици с Европейско значение, при които се наблюдават стабилни популационни тенденции</w:t>
      </w:r>
      <w:r w:rsidR="00C07211">
        <w:rPr>
          <w:rFonts w:ascii="Times New Roman" w:hAnsi="Times New Roman" w:cs="Times New Roman"/>
          <w:iCs/>
          <w:lang w:val="bg-BG"/>
        </w:rPr>
        <w:t>;</w:t>
      </w:r>
    </w:p>
    <w:p w14:paraId="3FA49D87" w14:textId="2E621764"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местообитанията с благоприятно природозащитно състояние</w:t>
      </w:r>
      <w:r w:rsidR="00C07211">
        <w:rPr>
          <w:rFonts w:ascii="Times New Roman" w:hAnsi="Times New Roman" w:cs="Times New Roman"/>
          <w:iCs/>
          <w:lang w:val="bg-BG"/>
        </w:rPr>
        <w:t>;</w:t>
      </w:r>
    </w:p>
    <w:p w14:paraId="293C2CCB" w14:textId="04282795"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с благоприятно природозащитно състояние</w:t>
      </w:r>
      <w:r w:rsidR="00C07211">
        <w:rPr>
          <w:rFonts w:ascii="Times New Roman" w:hAnsi="Times New Roman" w:cs="Times New Roman"/>
          <w:iCs/>
          <w:lang w:val="bg-BG"/>
        </w:rPr>
        <w:t>;</w:t>
      </w:r>
    </w:p>
    <w:p w14:paraId="048F3F0B" w14:textId="138320DA" w:rsidR="00180C9B" w:rsidRDefault="00C07211"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Намаляване на броя на видовете с природозащитна стойност, застрашени от инвазивни видове</w:t>
      </w:r>
      <w:r>
        <w:rPr>
          <w:rFonts w:ascii="Times New Roman" w:hAnsi="Times New Roman" w:cs="Times New Roman"/>
          <w:iCs/>
          <w:lang w:val="bg-BG"/>
        </w:rPr>
        <w:t>.</w:t>
      </w:r>
    </w:p>
    <w:p w14:paraId="06722D91" w14:textId="77777777" w:rsidR="00180C9B" w:rsidRPr="00980167" w:rsidRDefault="00180C9B" w:rsidP="00180C9B">
      <w:pPr>
        <w:shd w:val="clear" w:color="auto" w:fill="EDEDED" w:themeFill="accent3" w:themeFillTint="33"/>
        <w:autoSpaceDE w:val="0"/>
        <w:autoSpaceDN w:val="0"/>
        <w:adjustRightInd w:val="0"/>
        <w:spacing w:after="0" w:line="240" w:lineRule="auto"/>
        <w:jc w:val="both"/>
        <w:rPr>
          <w:rFonts w:ascii="Times New Roman" w:hAnsi="Times New Roman" w:cs="Times New Roman"/>
          <w:iCs/>
          <w:lang w:val="bg-BG"/>
        </w:rPr>
      </w:pPr>
    </w:p>
    <w:p w14:paraId="654AB95D"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7EB60CA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0F999D"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bookmarkStart w:id="40" w:name="_Hlk87198338"/>
      <w:r w:rsidRPr="00980167">
        <w:rPr>
          <w:rFonts w:ascii="Times New Roman" w:hAnsi="Times New Roman" w:cs="Times New Roman"/>
          <w:lang w:val="bg-BG" w:eastAsia="bg-BG"/>
        </w:rPr>
        <w:t>МОСВ, МЗХГ, МЗ</w:t>
      </w:r>
    </w:p>
    <w:bookmarkEnd w:id="40"/>
    <w:p w14:paraId="5684F2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4549AA83" w14:textId="77777777" w:rsidR="00180C9B" w:rsidRPr="001D7EEF" w:rsidRDefault="00180C9B" w:rsidP="00180C9B">
      <w:pPr>
        <w:shd w:val="clear" w:color="auto" w:fill="F7CAAC" w:themeFill="accent2" w:themeFillTint="66"/>
        <w:spacing w:after="0" w:line="276" w:lineRule="auto"/>
        <w:rPr>
          <w:rFonts w:ascii="Times New Roman" w:hAnsi="Times New Roman" w:cs="Times New Roman"/>
          <w:lang w:val="bg-BG" w:eastAsia="bg-BG"/>
        </w:rPr>
      </w:pPr>
      <w:bookmarkStart w:id="41" w:name="_Hlk87198353"/>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Дирекции на Националните паркове, ИАГ</w:t>
      </w:r>
    </w:p>
    <w:p w14:paraId="361F4B37" w14:textId="04B4ED03"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РЗИ,</w:t>
      </w:r>
      <w:r w:rsidR="00A36383">
        <w:rPr>
          <w:rFonts w:ascii="Times New Roman" w:hAnsi="Times New Roman" w:cs="Times New Roman"/>
          <w:lang w:val="bg-BG" w:eastAsia="bg-BG"/>
        </w:rPr>
        <w:t xml:space="preserve"> </w:t>
      </w:r>
      <w:r w:rsidRPr="00980167">
        <w:rPr>
          <w:rFonts w:ascii="Times New Roman" w:hAnsi="Times New Roman" w:cs="Times New Roman"/>
          <w:lang w:val="bg-BG" w:eastAsia="bg-BG"/>
        </w:rPr>
        <w:t>Агенция „Митници“</w:t>
      </w:r>
    </w:p>
    <w:bookmarkEnd w:id="41"/>
    <w:p w14:paraId="69955E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2641A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54B040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9E78365" w14:textId="31288C54"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7B9C3546" w14:textId="77777777" w:rsidR="004414A8" w:rsidRPr="00980167" w:rsidRDefault="004414A8" w:rsidP="00180C9B">
      <w:pPr>
        <w:shd w:val="clear" w:color="auto" w:fill="F7CAAC" w:themeFill="accent2" w:themeFillTint="66"/>
        <w:spacing w:after="0" w:line="276" w:lineRule="auto"/>
        <w:rPr>
          <w:rFonts w:ascii="Times New Roman" w:hAnsi="Times New Roman" w:cs="Times New Roman"/>
          <w:lang w:val="bg-BG" w:eastAsia="bg-BG"/>
        </w:rPr>
      </w:pPr>
    </w:p>
    <w:p w14:paraId="21A8B2B4" w14:textId="605C8F7D" w:rsidR="00180C9B"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FDC6447"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lastRenderedPageBreak/>
        <w:t>Насоки за развитие и надграждане на капацитет:</w:t>
      </w:r>
    </w:p>
    <w:p w14:paraId="24FFDD2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06D4B19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28AE723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476122FD"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748830C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27C43F9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2EC7B8DB" w14:textId="7BC91CB0"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554E29" w:rsidRPr="00A17A33">
        <w:rPr>
          <w:rFonts w:ascii="Times New Roman" w:hAnsi="Times New Roman" w:cs="Times New Roman"/>
          <w:b/>
          <w:sz w:val="26"/>
          <w:szCs w:val="26"/>
          <w:lang w:val="ru-RU"/>
        </w:rPr>
        <w:t>1 097</w:t>
      </w:r>
      <w:r w:rsidRPr="00980167">
        <w:rPr>
          <w:rFonts w:ascii="Times New Roman" w:hAnsi="Times New Roman" w:cs="Times New Roman"/>
          <w:b/>
          <w:sz w:val="26"/>
          <w:szCs w:val="26"/>
          <w:lang w:val="bg-BG"/>
        </w:rPr>
        <w:t>,</w:t>
      </w:r>
      <w:r w:rsidR="00E61E6B">
        <w:rPr>
          <w:rFonts w:ascii="Times New Roman" w:hAnsi="Times New Roman" w:cs="Times New Roman"/>
          <w:b/>
          <w:sz w:val="26"/>
          <w:szCs w:val="26"/>
          <w:lang w:val="bg-BG"/>
        </w:rPr>
        <w:t>200</w:t>
      </w:r>
      <w:r w:rsidRPr="00980167">
        <w:rPr>
          <w:rFonts w:ascii="Times New Roman" w:hAnsi="Times New Roman" w:cs="Times New Roman"/>
          <w:b/>
          <w:sz w:val="26"/>
          <w:szCs w:val="26"/>
          <w:lang w:val="bg-BG"/>
        </w:rPr>
        <w:t xml:space="preserve"> млн. лв.</w:t>
      </w:r>
    </w:p>
    <w:p w14:paraId="3302882D" w14:textId="77777777" w:rsidR="00180C9B" w:rsidRPr="00962659" w:rsidRDefault="00180C9B" w:rsidP="00180C9B">
      <w:pPr>
        <w:pStyle w:val="Heading2"/>
        <w:jc w:val="both"/>
        <w:rPr>
          <w:rFonts w:ascii="Times New Roman" w:eastAsia="Times New Roman" w:hAnsi="Times New Roman" w:cs="Times New Roman"/>
          <w:b/>
          <w:color w:val="385623" w:themeColor="accent6" w:themeShade="80"/>
          <w:lang w:val="bg-BG" w:eastAsia="bg-BG"/>
        </w:rPr>
      </w:pPr>
      <w:bookmarkStart w:id="42" w:name="_Toc86530942"/>
      <w:r w:rsidRPr="00B10A23">
        <w:rPr>
          <w:rFonts w:ascii="Times New Roman" w:eastAsia="Times New Roman" w:hAnsi="Times New Roman" w:cs="Times New Roman"/>
          <w:b/>
          <w:color w:val="385623" w:themeColor="accent6" w:themeShade="80"/>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bookmarkEnd w:id="42"/>
    </w:p>
    <w:p w14:paraId="38A0973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относно устойчивото управление на защитените зони и информираното участие на всички заинтересовани страни и </w:t>
      </w:r>
      <w:r w:rsidRPr="00B10A23">
        <w:rPr>
          <w:rFonts w:ascii="Times New Roman" w:hAnsi="Times New Roman" w:cs="Times New Roman"/>
          <w:lang w:val="bg-BG"/>
        </w:rPr>
        <w:t>споделяне на отговорността</w:t>
      </w:r>
      <w:r w:rsidRPr="00980167">
        <w:rPr>
          <w:rFonts w:ascii="Times New Roman" w:hAnsi="Times New Roman" w:cs="Times New Roman"/>
          <w:lang w:val="bg-BG"/>
        </w:rPr>
        <w:t xml:space="preserve"> при вземането на решения. </w:t>
      </w:r>
    </w:p>
    <w:p w14:paraId="03D670A1"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Целта адресира необходимостта от разработване и съгласуване на нов подход за управление на мрежата Натура 2000 в България. Подходът следва да предвиди нови структури за управление на мрежата на национално и регионално ниво. Този подход трябва да е съгласуван с всички заинтересовани страни. </w:t>
      </w:r>
    </w:p>
    <w:p w14:paraId="54AB91D3" w14:textId="5ED716F6"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В допълнение, съгласно новия подход за управление на мрежата Натура 2000, ще бъде въведено задължението за разработване на Национална рамка за </w:t>
      </w:r>
      <w:r w:rsidR="00372046">
        <w:rPr>
          <w:rFonts w:ascii="Times New Roman" w:eastAsia="Times New Roman" w:hAnsi="Times New Roman" w:cs="Times New Roman"/>
          <w:lang w:val="bg-BG"/>
        </w:rPr>
        <w:t xml:space="preserve">приоритетни </w:t>
      </w:r>
      <w:r w:rsidRPr="00980167">
        <w:rPr>
          <w:rFonts w:ascii="Times New Roman" w:eastAsia="Times New Roman" w:hAnsi="Times New Roman" w:cs="Times New Roman"/>
          <w:lang w:val="bg-BG"/>
        </w:rPr>
        <w:t>действи</w:t>
      </w:r>
      <w:r w:rsidR="00372046">
        <w:rPr>
          <w:rFonts w:ascii="Times New Roman" w:eastAsia="Times New Roman" w:hAnsi="Times New Roman" w:cs="Times New Roman"/>
          <w:lang w:val="bg-BG"/>
        </w:rPr>
        <w:t>я</w:t>
      </w:r>
      <w:r w:rsidRPr="00980167">
        <w:rPr>
          <w:rFonts w:ascii="Times New Roman" w:eastAsia="Times New Roman" w:hAnsi="Times New Roman" w:cs="Times New Roman"/>
          <w:lang w:val="bg-BG"/>
        </w:rPr>
        <w:t xml:space="preserve"> и териториални планове за управление на мрежата, което също следва да бъде уредено.</w:t>
      </w:r>
    </w:p>
    <w:p w14:paraId="5506347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Необходимо е да се разработят планове за управление на защитените зони от НАТУРА 2000, в които да се определят специфични за защитените зони природозащитни цели и необходимите мерки за опазване на местообитанията и видовете за всички защитени зони от мрежата НАТУРА 2000, както и да се осигури тяхното изпълнение.</w:t>
      </w:r>
    </w:p>
    <w:p w14:paraId="6A180A94"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3" w:name="_Toc86434156"/>
      <w:bookmarkStart w:id="44" w:name="_Toc86434423"/>
      <w:bookmarkStart w:id="45" w:name="_Toc86530943"/>
      <w:r w:rsidRPr="00980167">
        <w:rPr>
          <w:rFonts w:ascii="Times New Roman" w:hAnsi="Times New Roman" w:cs="Times New Roman"/>
          <w:color w:val="auto"/>
          <w:sz w:val="26"/>
          <w:szCs w:val="26"/>
          <w:u w:val="single"/>
          <w:lang w:val="ru-RU"/>
        </w:rPr>
        <w:t>Области на действие:</w:t>
      </w:r>
      <w:bookmarkEnd w:id="43"/>
      <w:bookmarkEnd w:id="44"/>
      <w:bookmarkEnd w:id="45"/>
    </w:p>
    <w:p w14:paraId="375ABCF0" w14:textId="77777777" w:rsidR="00180C9B"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Стратегическа цел 2 обхваща области на действие с потенциал за увеличаване приноса на България за постигане на общоевропейските цели за ефективно управление на защитените зони:</w:t>
      </w:r>
    </w:p>
    <w:p w14:paraId="2F0F0F9E" w14:textId="1D617152" w:rsidR="00180C9B" w:rsidRPr="00980167"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980167">
        <w:rPr>
          <w:rFonts w:ascii="Times New Roman" w:eastAsia="Calibri" w:hAnsi="Times New Roman" w:cs="Times New Roman"/>
          <w:lang w:val="bg-BG"/>
        </w:rPr>
        <w:t>Изграждане на структура за управление на НЕМ</w:t>
      </w:r>
      <w:r w:rsidR="000C368E">
        <w:rPr>
          <w:rFonts w:ascii="Times New Roman" w:eastAsia="Calibri" w:hAnsi="Times New Roman" w:cs="Times New Roman"/>
          <w:lang w:val="bg-BG"/>
        </w:rPr>
        <w:t>;</w:t>
      </w:r>
    </w:p>
    <w:p w14:paraId="6FD6DE5D" w14:textId="3E4519B3" w:rsidR="00180C9B" w:rsidRPr="00980167"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980167">
        <w:rPr>
          <w:rFonts w:ascii="Times New Roman" w:eastAsia="Calibri" w:hAnsi="Times New Roman" w:cs="Times New Roman"/>
          <w:lang w:val="bg-BG"/>
        </w:rPr>
        <w:t>Интегриране на екосистемния подход и прилагане на решения, базирани на природата в опазване на защитените зони от мрежата Натура 2000</w:t>
      </w:r>
      <w:r w:rsidR="000C368E">
        <w:rPr>
          <w:rFonts w:ascii="Times New Roman" w:eastAsia="Calibri" w:hAnsi="Times New Roman" w:cs="Times New Roman"/>
          <w:lang w:val="bg-BG"/>
        </w:rPr>
        <w:t>;</w:t>
      </w:r>
    </w:p>
    <w:p w14:paraId="028F3098" w14:textId="08DF0287"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рганизиране на надежден и ефективен процес на събиране, обобщаване, анализ и докладване на първични и агрегирани данни</w:t>
      </w:r>
      <w:r w:rsidR="00095FC7">
        <w:rPr>
          <w:rFonts w:ascii="Times New Roman" w:hAnsi="Times New Roman" w:cs="Times New Roman"/>
          <w:lang w:val="bg-BG"/>
        </w:rPr>
        <w:t>, о</w:t>
      </w:r>
      <w:r w:rsidRPr="00980167">
        <w:rPr>
          <w:rFonts w:ascii="Times New Roman" w:hAnsi="Times New Roman" w:cs="Times New Roman"/>
          <w:lang w:val="bg-BG"/>
        </w:rPr>
        <w:t>съществяване на мониторингови дейности на местообитания, видове и птици на територията на мрежата НАТУРА 2000</w:t>
      </w:r>
      <w:r w:rsidR="00095FC7">
        <w:rPr>
          <w:rFonts w:ascii="Times New Roman" w:hAnsi="Times New Roman" w:cs="Times New Roman"/>
          <w:lang w:val="bg-BG"/>
        </w:rPr>
        <w:t>;</w:t>
      </w:r>
    </w:p>
    <w:p w14:paraId="02F8CC5E" w14:textId="6B865AF7" w:rsidR="00095FC7" w:rsidRPr="00980167" w:rsidRDefault="00095FC7" w:rsidP="00095FC7">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lastRenderedPageBreak/>
        <w:t xml:space="preserve">- </w:t>
      </w:r>
      <w:r w:rsidRPr="00980167">
        <w:rPr>
          <w:rFonts w:ascii="Times New Roman" w:hAnsi="Times New Roman" w:cs="Times New Roman"/>
          <w:color w:val="000000"/>
          <w:lang w:val="bg-BG"/>
        </w:rPr>
        <w:t>Подобряване на националния научен капацитет в областта на биологичното разнообразие, както и обмен на знания</w:t>
      </w:r>
      <w:r>
        <w:rPr>
          <w:rFonts w:ascii="Times New Roman" w:hAnsi="Times New Roman" w:cs="Times New Roman"/>
          <w:color w:val="000000"/>
          <w:lang w:val="bg-BG"/>
        </w:rPr>
        <w:t>: насърчаване на научни разработки и изследвания, изграждане на капацитет, обмен на добри практики;</w:t>
      </w:r>
    </w:p>
    <w:p w14:paraId="45E16DDA" w14:textId="7BF7C9BB" w:rsidR="00095FC7" w:rsidRPr="00980167" w:rsidRDefault="00095FC7" w:rsidP="00095FC7">
      <w:pPr>
        <w:pStyle w:val="NoSpacing"/>
        <w:shd w:val="clear" w:color="auto" w:fill="E2EFD9" w:themeFill="accent6" w:themeFillTint="33"/>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У</w:t>
      </w:r>
      <w:r w:rsidRPr="00980167">
        <w:rPr>
          <w:rFonts w:ascii="Times New Roman" w:hAnsi="Times New Roman" w:cs="Times New Roman"/>
          <w:color w:val="000000" w:themeColor="text1"/>
          <w:lang w:val="bg-BG"/>
        </w:rPr>
        <w:t>стойчиво подобряване на информационното осигуряване в сектор „Биоразнообразие“</w:t>
      </w:r>
      <w:r w:rsidR="000C368E">
        <w:rPr>
          <w:rFonts w:ascii="Times New Roman" w:hAnsi="Times New Roman" w:cs="Times New Roman"/>
          <w:color w:val="000000" w:themeColor="text1"/>
          <w:lang w:val="bg-BG"/>
        </w:rPr>
        <w:t>;</w:t>
      </w:r>
    </w:p>
    <w:p w14:paraId="4A47FB1A" w14:textId="545F08C8"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сигуряване на ефективно функциониране на „Системата за мониторинг, контрол, допълване и актуализация на НПРД за 2014-2020“</w:t>
      </w:r>
      <w:r w:rsidRPr="00980167" w:rsidDel="004E7E85">
        <w:rPr>
          <w:rFonts w:ascii="Times New Roman" w:hAnsi="Times New Roman" w:cs="Times New Roman"/>
          <w:lang w:val="bg-BG"/>
        </w:rPr>
        <w:t xml:space="preserve"> </w:t>
      </w:r>
      <w:r w:rsidR="00095FC7" w:rsidRPr="00095FC7">
        <w:rPr>
          <w:rFonts w:ascii="Times New Roman" w:hAnsi="Times New Roman" w:cs="Times New Roman"/>
          <w:lang w:val="bg-BG"/>
        </w:rPr>
        <w:t>и осигуряване на ефективно функциониране</w:t>
      </w:r>
      <w:r w:rsidR="00095FC7">
        <w:rPr>
          <w:rFonts w:ascii="Times New Roman" w:hAnsi="Times New Roman" w:cs="Times New Roman"/>
          <w:lang w:val="bg-BG"/>
        </w:rPr>
        <w:t>;</w:t>
      </w:r>
    </w:p>
    <w:p w14:paraId="46790404" w14:textId="1C5CB1AA"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 xml:space="preserve">сигуряване </w:t>
      </w:r>
      <w:r w:rsidR="00F553B0">
        <w:rPr>
          <w:rFonts w:ascii="Times New Roman" w:hAnsi="Times New Roman" w:cs="Times New Roman"/>
          <w:lang w:val="bg-BG"/>
        </w:rPr>
        <w:t>на о</w:t>
      </w:r>
      <w:r w:rsidRPr="00980167">
        <w:rPr>
          <w:rFonts w:ascii="Times New Roman" w:hAnsi="Times New Roman" w:cs="Times New Roman"/>
          <w:lang w:val="bg-BG"/>
        </w:rPr>
        <w:t>пазването, съхраняването и развитието на мрежата от защитени територии и биосферни паркове</w:t>
      </w:r>
      <w:r w:rsidR="000C368E">
        <w:rPr>
          <w:rFonts w:ascii="Times New Roman" w:hAnsi="Times New Roman" w:cs="Times New Roman"/>
          <w:lang w:val="bg-BG"/>
        </w:rPr>
        <w:t>;</w:t>
      </w:r>
    </w:p>
    <w:p w14:paraId="0D465E8F" w14:textId="4B0018C6"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color w:val="000000" w:themeColor="text1"/>
          <w:lang w:val="bg-BG"/>
        </w:rPr>
      </w:pPr>
      <w:bookmarkStart w:id="46" w:name="_Hlk84532532"/>
      <w:r>
        <w:rPr>
          <w:rFonts w:ascii="Times New Roman" w:hAnsi="Times New Roman" w:cs="Times New Roman"/>
          <w:lang w:val="bg-BG"/>
        </w:rPr>
        <w:t>- М</w:t>
      </w:r>
      <w:r w:rsidRPr="00980167">
        <w:rPr>
          <w:rFonts w:ascii="Times New Roman" w:hAnsi="Times New Roman" w:cs="Times New Roman"/>
          <w:lang w:val="bg-BG"/>
        </w:rPr>
        <w:t>аксимално ограничаване на въвеждането и натурализирането на чужди видове в природата и контрол на широко разпространените инвазивни чужди видове</w:t>
      </w:r>
      <w:bookmarkEnd w:id="46"/>
      <w:r w:rsidR="000C368E">
        <w:rPr>
          <w:rFonts w:ascii="Times New Roman" w:hAnsi="Times New Roman" w:cs="Times New Roman"/>
          <w:lang w:val="bg-BG"/>
        </w:rPr>
        <w:t>.</w:t>
      </w:r>
    </w:p>
    <w:p w14:paraId="6A889383" w14:textId="455B660C" w:rsidR="00180C9B" w:rsidRPr="00980167" w:rsidRDefault="00180C9B" w:rsidP="00180C9B">
      <w:pPr>
        <w:shd w:val="clear" w:color="auto" w:fill="EDEDED" w:themeFill="accent3" w:themeFillTint="33"/>
        <w:spacing w:before="120" w:after="120"/>
        <w:jc w:val="both"/>
        <w:rPr>
          <w:rFonts w:ascii="Times New Roman" w:hAnsi="Times New Roman" w:cs="Times New Roman"/>
          <w:b/>
          <w:sz w:val="26"/>
          <w:szCs w:val="26"/>
          <w:u w:val="single"/>
          <w:lang w:val="bg-BG"/>
        </w:rPr>
      </w:pPr>
      <w:r w:rsidRPr="00980167">
        <w:rPr>
          <w:rFonts w:ascii="Times New Roman" w:hAnsi="Times New Roman" w:cs="Times New Roman"/>
          <w:b/>
          <w:sz w:val="26"/>
          <w:szCs w:val="26"/>
          <w:u w:val="single"/>
          <w:lang w:val="bg-BG"/>
        </w:rPr>
        <w:t>Индикатори</w:t>
      </w:r>
      <w:r w:rsidR="005728B1">
        <w:rPr>
          <w:rFonts w:ascii="Times New Roman" w:hAnsi="Times New Roman" w:cs="Times New Roman"/>
          <w:b/>
          <w:sz w:val="26"/>
          <w:szCs w:val="26"/>
          <w:u w:val="single"/>
          <w:lang w:val="bg-BG"/>
        </w:rPr>
        <w:t xml:space="preserve"> за резултат</w:t>
      </w:r>
      <w:r w:rsidRPr="00980167">
        <w:rPr>
          <w:rFonts w:ascii="Times New Roman" w:hAnsi="Times New Roman" w:cs="Times New Roman"/>
          <w:b/>
          <w:sz w:val="26"/>
          <w:szCs w:val="26"/>
          <w:u w:val="single"/>
          <w:lang w:val="bg-BG"/>
        </w:rPr>
        <w:t>:</w:t>
      </w:r>
    </w:p>
    <w:p w14:paraId="31CEF337" w14:textId="288FF4A2"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определени специфични природозащитни цели</w:t>
      </w:r>
      <w:r>
        <w:rPr>
          <w:rFonts w:ascii="Times New Roman" w:eastAsia="Times New Roman" w:hAnsi="Times New Roman" w:cs="Times New Roman"/>
          <w:color w:val="000000"/>
          <w:lang w:val="bg-BG" w:eastAsia="en-GB"/>
        </w:rPr>
        <w:t>;</w:t>
      </w:r>
    </w:p>
    <w:p w14:paraId="6B555F44" w14:textId="35A8AF7D"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територии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4534AF2F" w14:textId="2361109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1131851B" w14:textId="5DC599CA"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картирани и оценени екосистеми, включително морски от мрежата Натура 2000</w:t>
      </w:r>
      <w:r>
        <w:rPr>
          <w:rFonts w:ascii="Times New Roman" w:eastAsia="Times New Roman" w:hAnsi="Times New Roman" w:cs="Times New Roman"/>
          <w:color w:val="000000"/>
          <w:lang w:val="bg-BG" w:eastAsia="en-GB"/>
        </w:rPr>
        <w:t>;</w:t>
      </w:r>
    </w:p>
    <w:p w14:paraId="33CC06EB" w14:textId="00A9B1AE"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морски екосистеми с въведени и приложени териториално базирани мерки за опазване и управление, включително по отношение на рибарството</w:t>
      </w:r>
      <w:r>
        <w:rPr>
          <w:rFonts w:ascii="Times New Roman" w:eastAsia="Times New Roman" w:hAnsi="Times New Roman" w:cs="Times New Roman"/>
          <w:color w:val="000000"/>
          <w:lang w:val="bg-BG" w:eastAsia="en-GB"/>
        </w:rPr>
        <w:t>;</w:t>
      </w:r>
    </w:p>
    <w:p w14:paraId="3532425C" w14:textId="3E4FD40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земеделските площи с биологична обработка</w:t>
      </w:r>
      <w:r>
        <w:rPr>
          <w:rFonts w:ascii="Times New Roman" w:eastAsia="Times New Roman" w:hAnsi="Times New Roman" w:cs="Times New Roman"/>
          <w:color w:val="000000"/>
          <w:lang w:val="bg-BG" w:eastAsia="en-GB"/>
        </w:rPr>
        <w:t>;</w:t>
      </w:r>
    </w:p>
    <w:p w14:paraId="642886DB" w14:textId="3522AD52" w:rsidR="00180C9B" w:rsidRPr="00E95FA9" w:rsidRDefault="00C07211" w:rsidP="00BE1D74">
      <w:pPr>
        <w:shd w:val="clear" w:color="auto" w:fill="F2F2F2" w:themeFill="background1" w:themeFillShade="F2"/>
        <w:spacing w:after="0" w:line="276" w:lineRule="auto"/>
        <w:jc w:val="both"/>
        <w:rPr>
          <w:rFonts w:ascii="Times New Roman" w:hAnsi="Times New Roman" w:cs="Times New Roman"/>
          <w:lang w:val="bg-BG"/>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култивираните площи, върху които се употребяват пестициди</w:t>
      </w:r>
      <w:r>
        <w:rPr>
          <w:rFonts w:ascii="Times New Roman" w:eastAsia="Times New Roman" w:hAnsi="Times New Roman" w:cs="Times New Roman"/>
          <w:color w:val="000000"/>
          <w:lang w:val="bg-BG" w:eastAsia="en-GB"/>
        </w:rPr>
        <w:t>.</w:t>
      </w:r>
    </w:p>
    <w:p w14:paraId="01CA6BAF" w14:textId="77777777" w:rsidR="00180C9B" w:rsidRPr="00980167" w:rsidRDefault="00180C9B" w:rsidP="00180C9B">
      <w:pPr>
        <w:shd w:val="clear" w:color="auto" w:fill="EDEDED" w:themeFill="accent3" w:themeFillTint="33"/>
        <w:spacing w:after="0" w:line="276" w:lineRule="auto"/>
        <w:jc w:val="both"/>
        <w:rPr>
          <w:rFonts w:ascii="Times New Roman" w:hAnsi="Times New Roman" w:cs="Times New Roman"/>
          <w:lang w:val="bg-BG"/>
        </w:rPr>
      </w:pPr>
    </w:p>
    <w:p w14:paraId="4D91D02C"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6DEBF94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10C7331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МЗХГ, МЗ</w:t>
      </w:r>
    </w:p>
    <w:p w14:paraId="44FF136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089741E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ИАГ</w:t>
      </w:r>
    </w:p>
    <w:p w14:paraId="2DC86109" w14:textId="63283F30"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РЗИ, Агенция „Митници“</w:t>
      </w:r>
    </w:p>
    <w:p w14:paraId="7B3F64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9FF27E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CAA21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E29C9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619E1D40"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9D51CA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4FB83A6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69A59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0198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 капацитет за създаване и управление на неформални, тематични и ориентирани към резултата мрежи и структури;</w:t>
      </w:r>
    </w:p>
    <w:p w14:paraId="3DD7919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11F8DC2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13232BB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7502FD8" w14:textId="72057A8B"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Оценка на разходите:</w:t>
      </w:r>
      <w:r w:rsidRPr="00980167">
        <w:rPr>
          <w:rFonts w:ascii="Times New Roman" w:hAnsi="Times New Roman" w:cs="Times New Roman"/>
          <w:b/>
          <w:sz w:val="26"/>
          <w:szCs w:val="26"/>
          <w:lang w:val="bg-BG"/>
        </w:rPr>
        <w:t xml:space="preserve"> 2</w:t>
      </w:r>
      <w:r w:rsidR="00E61E6B">
        <w:rPr>
          <w:rFonts w:ascii="Times New Roman" w:hAnsi="Times New Roman" w:cs="Times New Roman"/>
          <w:b/>
          <w:sz w:val="26"/>
          <w:szCs w:val="26"/>
          <w:lang w:val="bg-BG"/>
        </w:rPr>
        <w:t>54</w:t>
      </w:r>
      <w:r w:rsidRPr="00980167">
        <w:rPr>
          <w:rFonts w:ascii="Times New Roman" w:hAnsi="Times New Roman" w:cs="Times New Roman"/>
          <w:b/>
          <w:sz w:val="26"/>
          <w:szCs w:val="26"/>
          <w:lang w:val="bg-BG"/>
        </w:rPr>
        <w:t>,</w:t>
      </w:r>
      <w:r w:rsidR="00E61E6B">
        <w:rPr>
          <w:rFonts w:ascii="Times New Roman" w:hAnsi="Times New Roman" w:cs="Times New Roman"/>
          <w:b/>
          <w:sz w:val="26"/>
          <w:szCs w:val="26"/>
          <w:lang w:val="bg-BG"/>
        </w:rPr>
        <w:t>200</w:t>
      </w:r>
      <w:r w:rsidRPr="00980167">
        <w:rPr>
          <w:rFonts w:ascii="Times New Roman" w:hAnsi="Times New Roman" w:cs="Times New Roman"/>
          <w:b/>
          <w:sz w:val="26"/>
          <w:szCs w:val="26"/>
          <w:lang w:val="bg-BG"/>
        </w:rPr>
        <w:t xml:space="preserve"> млн. лв.</w:t>
      </w:r>
    </w:p>
    <w:p w14:paraId="6A4845B0" w14:textId="77777777" w:rsidR="00180C9B" w:rsidRPr="008A0221" w:rsidRDefault="00180C9B" w:rsidP="00180C9B">
      <w:pPr>
        <w:pStyle w:val="NoSpacing"/>
        <w:ind w:left="720"/>
        <w:jc w:val="both"/>
        <w:rPr>
          <w:rFonts w:ascii="Times New Roman" w:hAnsi="Times New Roman" w:cs="Times New Roman"/>
          <w:lang w:val="ru-RU"/>
        </w:rPr>
      </w:pPr>
    </w:p>
    <w:p w14:paraId="71A65111"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47" w:name="_Toc86530944"/>
      <w:r w:rsidRPr="00962659">
        <w:rPr>
          <w:rFonts w:ascii="Times New Roman" w:hAnsi="Times New Roman" w:cs="Times New Roman"/>
          <w:b/>
          <w:color w:val="385623" w:themeColor="accent6" w:themeShade="80"/>
          <w:lang w:val="bg-BG"/>
        </w:rPr>
        <w:t>СЦ 3: Екологизация на градовете - възстановяване на присъствието на природата в урбанизираните територии</w:t>
      </w:r>
      <w:bookmarkEnd w:id="47"/>
    </w:p>
    <w:p w14:paraId="1480FB1B" w14:textId="77777777" w:rsidR="00180C9B" w:rsidRPr="00980167" w:rsidRDefault="00180C9B" w:rsidP="00180C9B">
      <w:pPr>
        <w:pStyle w:val="NoSpacing"/>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Тази стратегическа цел се фокусира върху влиянието на градовете върху околната </w:t>
      </w:r>
      <w:r>
        <w:rPr>
          <w:rFonts w:ascii="Times New Roman" w:hAnsi="Times New Roman" w:cs="Times New Roman"/>
          <w:lang w:val="bg-BG"/>
        </w:rPr>
        <w:t>с</w:t>
      </w:r>
      <w:r w:rsidRPr="00980167">
        <w:rPr>
          <w:rFonts w:ascii="Times New Roman" w:hAnsi="Times New Roman" w:cs="Times New Roman"/>
          <w:lang w:val="bg-BG"/>
        </w:rPr>
        <w:t>реда и биологичното разнообразие, както и качеството на живот в градовете. Фокусът е върху мерки, които биха довели до „позеленяване“ на градовете и увеличаване на присъствието на природата.</w:t>
      </w:r>
    </w:p>
    <w:p w14:paraId="332DED16" w14:textId="7777777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Качеството на живот, зависи от качеството на околната среда, въздуха, водата, почвата и храната. Начинът, по който околната среда влияе на нашето здраве, е доста сложен. Хората обаче все повече мислят за качеството на околната среда като за ключов фактор за благосъстоянието. Всяка политика за опазване на здравето, пренебрегваща качеството на околната среда, би се оказала неадекватна. Качеството на живот се нарушава при критично натоварване на градската среда. Поради тази причина в градовете могат да се тестват стратегии за устойчиво развитие, включително с широкото участие на гражданите. Съществуват екологични проблеми, свързани със замърсяване на въздуха, шум, климатични зони, незаконно строителство, които трябва да бъдат решени с интелигентни иновативни решения в градска среда. </w:t>
      </w:r>
    </w:p>
    <w:p w14:paraId="03ED3A44" w14:textId="67CDF7D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Условията в градска среда все повече се влошават и се нареждат сред най -критичните екологични проблеми. Презастрояването</w:t>
      </w:r>
      <w:r w:rsidR="00F1689D">
        <w:rPr>
          <w:rStyle w:val="jlqj4b"/>
          <w:rFonts w:ascii="Times New Roman" w:hAnsi="Times New Roman" w:cs="Times New Roman"/>
          <w:lang w:val="bg-BG"/>
        </w:rPr>
        <w:t>, голямата</w:t>
      </w:r>
      <w:r w:rsidRPr="00980167">
        <w:rPr>
          <w:rStyle w:val="jlqj4b"/>
          <w:rFonts w:ascii="Times New Roman" w:hAnsi="Times New Roman" w:cs="Times New Roman"/>
          <w:lang w:val="bg-BG"/>
        </w:rPr>
        <w:t xml:space="preserve"> концентрация на население</w:t>
      </w:r>
      <w:r w:rsidR="00F1689D">
        <w:rPr>
          <w:rStyle w:val="jlqj4b"/>
          <w:rFonts w:ascii="Times New Roman" w:hAnsi="Times New Roman" w:cs="Times New Roman"/>
          <w:lang w:val="bg-BG"/>
        </w:rPr>
        <w:t xml:space="preserve"> и</w:t>
      </w:r>
      <w:r w:rsidRPr="00980167">
        <w:rPr>
          <w:rStyle w:val="jlqj4b"/>
          <w:rFonts w:ascii="Times New Roman" w:hAnsi="Times New Roman" w:cs="Times New Roman"/>
          <w:lang w:val="bg-BG"/>
        </w:rPr>
        <w:t xml:space="preserve"> транспорт</w:t>
      </w:r>
      <w:r w:rsidR="00F1689D">
        <w:rPr>
          <w:rStyle w:val="jlqj4b"/>
          <w:rFonts w:ascii="Times New Roman" w:hAnsi="Times New Roman" w:cs="Times New Roman"/>
          <w:lang w:val="bg-BG"/>
        </w:rPr>
        <w:t>ът</w:t>
      </w:r>
      <w:r w:rsidRPr="00980167">
        <w:rPr>
          <w:rStyle w:val="jlqj4b"/>
          <w:rFonts w:ascii="Times New Roman" w:hAnsi="Times New Roman" w:cs="Times New Roman"/>
          <w:lang w:val="bg-BG"/>
        </w:rPr>
        <w:t xml:space="preserve"> водят до проблеми, свързани с мобилността, шума, замърсяването на въздуха,  което от своя страна води до намаляването на качеството на живот в градовете. Друг</w:t>
      </w:r>
      <w:r w:rsidR="00F1689D">
        <w:rPr>
          <w:rStyle w:val="jlqj4b"/>
          <w:rFonts w:ascii="Times New Roman" w:hAnsi="Times New Roman" w:cs="Times New Roman"/>
          <w:lang w:val="bg-BG"/>
        </w:rPr>
        <w:t xml:space="preserve"> екологичен</w:t>
      </w:r>
      <w:r w:rsidRPr="00980167">
        <w:rPr>
          <w:rStyle w:val="jlqj4b"/>
          <w:rFonts w:ascii="Times New Roman" w:hAnsi="Times New Roman" w:cs="Times New Roman"/>
          <w:lang w:val="bg-BG"/>
        </w:rPr>
        <w:t xml:space="preserve"> проблем в градовете </w:t>
      </w:r>
      <w:r w:rsidR="00F1689D">
        <w:rPr>
          <w:rStyle w:val="jlqj4b"/>
          <w:rFonts w:ascii="Times New Roman" w:hAnsi="Times New Roman" w:cs="Times New Roman"/>
          <w:lang w:val="bg-BG"/>
        </w:rPr>
        <w:t>е</w:t>
      </w:r>
      <w:r w:rsidRPr="00980167">
        <w:rPr>
          <w:rStyle w:val="jlqj4b"/>
          <w:rFonts w:ascii="Times New Roman" w:hAnsi="Times New Roman" w:cs="Times New Roman"/>
          <w:lang w:val="bg-BG"/>
        </w:rPr>
        <w:t xml:space="preserve"> количеството на генерираните отпадъци, </w:t>
      </w:r>
      <w:r w:rsidR="00F1689D">
        <w:rPr>
          <w:rStyle w:val="jlqj4b"/>
          <w:rFonts w:ascii="Times New Roman" w:hAnsi="Times New Roman" w:cs="Times New Roman"/>
          <w:lang w:val="bg-BG"/>
        </w:rPr>
        <w:t xml:space="preserve">тясно свързан със </w:t>
      </w:r>
      <w:r w:rsidRPr="00980167">
        <w:rPr>
          <w:rStyle w:val="jlqj4b"/>
          <w:rFonts w:ascii="Times New Roman" w:hAnsi="Times New Roman" w:cs="Times New Roman"/>
          <w:lang w:val="bg-BG"/>
        </w:rPr>
        <w:t>замърсяване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водите, почвите, емисиите, които предизвикват изменението на климата, ограничаване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естествени</w:t>
      </w:r>
      <w:r w:rsidR="00F1689D">
        <w:rPr>
          <w:rStyle w:val="jlqj4b"/>
          <w:rFonts w:ascii="Times New Roman" w:hAnsi="Times New Roman" w:cs="Times New Roman"/>
          <w:lang w:val="bg-BG"/>
        </w:rPr>
        <w:t>те</w:t>
      </w:r>
      <w:r w:rsidRPr="00980167">
        <w:rPr>
          <w:rStyle w:val="jlqj4b"/>
          <w:rFonts w:ascii="Times New Roman" w:hAnsi="Times New Roman" w:cs="Times New Roman"/>
          <w:lang w:val="bg-BG"/>
        </w:rPr>
        <w:t xml:space="preserve"> видове и местообитания. </w:t>
      </w:r>
    </w:p>
    <w:p w14:paraId="3EE0EAF1" w14:textId="7777777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Настоящите инструменти</w:t>
      </w:r>
      <w:r>
        <w:rPr>
          <w:rStyle w:val="jlqj4b"/>
          <w:rFonts w:ascii="Times New Roman" w:hAnsi="Times New Roman" w:cs="Times New Roman"/>
          <w:lang w:val="bg-BG"/>
        </w:rPr>
        <w:t xml:space="preserve">, които се прилагат в </w:t>
      </w:r>
      <w:r w:rsidRPr="00980167">
        <w:rPr>
          <w:rStyle w:val="jlqj4b"/>
          <w:rFonts w:ascii="Times New Roman" w:hAnsi="Times New Roman" w:cs="Times New Roman"/>
          <w:lang w:val="bg-BG"/>
        </w:rPr>
        <w:t>управление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и планиране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градско развитие</w:t>
      </w:r>
      <w:r>
        <w:rPr>
          <w:rStyle w:val="jlqj4b"/>
          <w:rFonts w:ascii="Times New Roman" w:hAnsi="Times New Roman" w:cs="Times New Roman"/>
          <w:lang w:val="bg-BG"/>
        </w:rPr>
        <w:t xml:space="preserve">, не винаги са приложими, поради сблъсъка на </w:t>
      </w:r>
      <w:r w:rsidRPr="00980167">
        <w:rPr>
          <w:rStyle w:val="jlqj4b"/>
          <w:rFonts w:ascii="Times New Roman" w:hAnsi="Times New Roman" w:cs="Times New Roman"/>
          <w:lang w:val="bg-BG"/>
        </w:rPr>
        <w:t>различни гледни точки и институционална среда</w:t>
      </w:r>
      <w:r>
        <w:rPr>
          <w:rStyle w:val="jlqj4b"/>
          <w:rFonts w:ascii="Times New Roman" w:hAnsi="Times New Roman" w:cs="Times New Roman"/>
          <w:lang w:val="bg-BG"/>
        </w:rPr>
        <w:t xml:space="preserve">. Тези инструменти не могат да решат </w:t>
      </w:r>
      <w:r w:rsidRPr="00980167">
        <w:rPr>
          <w:rStyle w:val="jlqj4b"/>
          <w:rFonts w:ascii="Times New Roman" w:hAnsi="Times New Roman" w:cs="Times New Roman"/>
          <w:lang w:val="bg-BG"/>
        </w:rPr>
        <w:t xml:space="preserve">проблемите на околната среда и най -новите териториални изменения, включително регионалните дисбаланси в развитието. </w:t>
      </w:r>
    </w:p>
    <w:p w14:paraId="55A1E7C8" w14:textId="77777777" w:rsidR="00180C9B" w:rsidRPr="00980167" w:rsidRDefault="00180C9B" w:rsidP="00180C9B">
      <w:pPr>
        <w:pStyle w:val="NormalWeb"/>
        <w:spacing w:before="120" w:beforeAutospacing="0" w:after="120" w:afterAutospacing="0" w:line="276" w:lineRule="auto"/>
        <w:jc w:val="both"/>
        <w:rPr>
          <w:sz w:val="22"/>
          <w:szCs w:val="22"/>
          <w:lang w:val="bg-BG"/>
        </w:rPr>
      </w:pPr>
      <w:r w:rsidRPr="00980167">
        <w:rPr>
          <w:sz w:val="22"/>
          <w:szCs w:val="22"/>
          <w:lang w:val="bg-BG"/>
        </w:rPr>
        <w:t xml:space="preserve">Наред с приемане на новата стратегия за биологично разнообразие до 2030 г., </w:t>
      </w:r>
      <w:r>
        <w:rPr>
          <w:sz w:val="22"/>
          <w:szCs w:val="22"/>
          <w:lang w:val="bg-BG"/>
        </w:rPr>
        <w:t>Е</w:t>
      </w:r>
      <w:r w:rsidRPr="00980167">
        <w:rPr>
          <w:sz w:val="22"/>
          <w:szCs w:val="22"/>
          <w:lang w:val="bg-BG"/>
        </w:rPr>
        <w:t>вропейският парламент подкрепя и създаването на европейска платформа за екологизиране на градовете. Застъпва се и идеята за 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3F45C164"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8" w:name="_Toc86434158"/>
      <w:bookmarkStart w:id="49" w:name="_Toc86434425"/>
      <w:bookmarkStart w:id="50" w:name="_Toc86530945"/>
      <w:r w:rsidRPr="00980167">
        <w:rPr>
          <w:rFonts w:ascii="Times New Roman" w:hAnsi="Times New Roman" w:cs="Times New Roman"/>
          <w:color w:val="auto"/>
          <w:sz w:val="26"/>
          <w:szCs w:val="26"/>
          <w:u w:val="single"/>
          <w:lang w:val="ru-RU"/>
        </w:rPr>
        <w:lastRenderedPageBreak/>
        <w:t>Области на действие:</w:t>
      </w:r>
      <w:bookmarkEnd w:id="48"/>
      <w:bookmarkEnd w:id="49"/>
      <w:bookmarkEnd w:id="50"/>
    </w:p>
    <w:p w14:paraId="7218FC15" w14:textId="63A9D183" w:rsidR="00180C9B" w:rsidRPr="00980167" w:rsidRDefault="00180C9B" w:rsidP="00180C9B">
      <w:pPr>
        <w:shd w:val="clear" w:color="auto" w:fill="E2EFD9" w:themeFill="accent6" w:themeFillTint="33"/>
        <w:suppressAutoHyphens/>
        <w:autoSpaceDN w:val="0"/>
        <w:spacing w:line="276" w:lineRule="auto"/>
        <w:jc w:val="both"/>
        <w:rPr>
          <w:rFonts w:ascii="Times New Roman" w:hAnsi="Times New Roman" w:cs="Times New Roman"/>
          <w:bCs/>
          <w:lang w:val="ru-RU"/>
        </w:rPr>
      </w:pPr>
      <w:r w:rsidRPr="00980167">
        <w:rPr>
          <w:rFonts w:ascii="Times New Roman" w:hAnsi="Times New Roman" w:cs="Times New Roman"/>
          <w:bCs/>
          <w:lang w:val="ru-RU"/>
        </w:rPr>
        <w:t>Стратегическа цел 3 разглежда потенциала на  урбанизирани</w:t>
      </w:r>
      <w:r w:rsidR="00F1689D">
        <w:rPr>
          <w:rFonts w:ascii="Times New Roman" w:hAnsi="Times New Roman" w:cs="Times New Roman"/>
          <w:bCs/>
          <w:lang w:val="ru-RU"/>
        </w:rPr>
        <w:t>те</w:t>
      </w:r>
      <w:r w:rsidRPr="00980167">
        <w:rPr>
          <w:rFonts w:ascii="Times New Roman" w:hAnsi="Times New Roman" w:cs="Times New Roman"/>
          <w:bCs/>
          <w:lang w:val="ru-RU"/>
        </w:rPr>
        <w:t xml:space="preserve"> системи да създават стойност по отношение на природния капитал чрез инвестиции в следните области:</w:t>
      </w:r>
    </w:p>
    <w:p w14:paraId="5604A50B" w14:textId="15BD9DF0" w:rsidR="00CE2A50" w:rsidRPr="00980167" w:rsidRDefault="00180C9B" w:rsidP="00CE2A50">
      <w:pPr>
        <w:shd w:val="clear" w:color="auto" w:fill="E2EFD9" w:themeFill="accent6" w:themeFillTint="33"/>
        <w:spacing w:line="276" w:lineRule="auto"/>
        <w:jc w:val="both"/>
        <w:rPr>
          <w:rStyle w:val="jlqj4b"/>
          <w:rFonts w:ascii="Times New Roman" w:hAnsi="Times New Roman" w:cs="Times New Roman"/>
          <w:lang w:val="bg-BG"/>
        </w:rPr>
      </w:pPr>
      <w:bookmarkStart w:id="51" w:name="_Hlk61431594"/>
      <w:r>
        <w:rPr>
          <w:rFonts w:ascii="Times New Roman" w:hAnsi="Times New Roman"/>
          <w:iCs/>
          <w:noProof/>
          <w:lang w:val="bg-BG"/>
        </w:rPr>
        <w:t xml:space="preserve">- </w:t>
      </w:r>
      <w:r w:rsidR="00304B35">
        <w:rPr>
          <w:rFonts w:ascii="Times New Roman" w:hAnsi="Times New Roman"/>
          <w:iCs/>
          <w:noProof/>
          <w:lang w:val="bg-BG"/>
        </w:rPr>
        <w:t xml:space="preserve">Позеленяване на градовете: </w:t>
      </w: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bookmarkEnd w:id="51"/>
      <w:r w:rsidR="00CE2A50">
        <w:rPr>
          <w:rFonts w:ascii="Times New Roman" w:hAnsi="Times New Roman"/>
          <w:iCs/>
          <w:noProof/>
          <w:lang w:val="bg-BG"/>
        </w:rPr>
        <w:t xml:space="preserve">, </w:t>
      </w:r>
      <w:r w:rsidR="00CE2A50">
        <w:rPr>
          <w:rStyle w:val="jlqj4b"/>
          <w:rFonts w:ascii="Times New Roman" w:hAnsi="Times New Roman" w:cs="Times New Roman"/>
          <w:lang w:val="bg-BG"/>
        </w:rPr>
        <w:t>ос</w:t>
      </w:r>
      <w:r w:rsidR="00CE2A50" w:rsidRPr="00980167">
        <w:rPr>
          <w:rStyle w:val="jlqj4b"/>
          <w:rFonts w:ascii="Times New Roman" w:hAnsi="Times New Roman" w:cs="Times New Roman"/>
          <w:lang w:val="bg-BG"/>
        </w:rPr>
        <w:t xml:space="preserve">игуряване на повече и по-качествена зелена инфраструктура, </w:t>
      </w:r>
      <w:r w:rsidR="00CE2A50">
        <w:rPr>
          <w:rStyle w:val="jlqj4b"/>
          <w:rFonts w:ascii="Times New Roman" w:hAnsi="Times New Roman" w:cs="Times New Roman"/>
          <w:lang w:val="bg-BG"/>
        </w:rPr>
        <w:t>насърчаване на</w:t>
      </w:r>
      <w:r w:rsidR="00CE2A50" w:rsidRPr="00980167">
        <w:rPr>
          <w:rStyle w:val="jlqj4b"/>
          <w:rFonts w:ascii="Times New Roman" w:hAnsi="Times New Roman" w:cs="Times New Roman"/>
          <w:lang w:val="bg-BG"/>
        </w:rPr>
        <w:t xml:space="preserve"> инвестиции</w:t>
      </w:r>
      <w:r w:rsidR="00CE2A50">
        <w:rPr>
          <w:rStyle w:val="jlqj4b"/>
          <w:rFonts w:ascii="Times New Roman" w:hAnsi="Times New Roman" w:cs="Times New Roman"/>
          <w:lang w:val="bg-BG"/>
        </w:rPr>
        <w:t>те</w:t>
      </w:r>
      <w:r w:rsidR="00CE2A50" w:rsidRPr="00980167">
        <w:rPr>
          <w:rStyle w:val="jlqj4b"/>
          <w:rFonts w:ascii="Times New Roman" w:hAnsi="Times New Roman" w:cs="Times New Roman"/>
          <w:lang w:val="bg-BG"/>
        </w:rPr>
        <w:t xml:space="preserve"> за подобряване на съществуващата и създаване на нова</w:t>
      </w:r>
      <w:r w:rsidR="00CE2A50">
        <w:rPr>
          <w:rStyle w:val="jlqj4b"/>
          <w:rFonts w:ascii="Times New Roman" w:hAnsi="Times New Roman" w:cs="Times New Roman"/>
          <w:lang w:val="bg-BG"/>
        </w:rPr>
        <w:t xml:space="preserve"> инфраструктура, взаимодействие между</w:t>
      </w:r>
      <w:r w:rsidR="00CE2A50" w:rsidRPr="00980167">
        <w:rPr>
          <w:rStyle w:val="jlqj4b"/>
          <w:rFonts w:ascii="Times New Roman" w:hAnsi="Times New Roman" w:cs="Times New Roman"/>
          <w:lang w:val="bg-BG"/>
        </w:rPr>
        <w:t xml:space="preserve"> местната администрация и общността за създаване на повече достъпни зелени площи, като се работи с всички заинтересовани страни и се прилагат добри практики</w:t>
      </w:r>
      <w:r w:rsidR="000C368E">
        <w:rPr>
          <w:rStyle w:val="jlqj4b"/>
          <w:rFonts w:ascii="Times New Roman" w:hAnsi="Times New Roman" w:cs="Times New Roman"/>
          <w:lang w:val="bg-BG"/>
        </w:rPr>
        <w:t>;</w:t>
      </w:r>
    </w:p>
    <w:p w14:paraId="5DC271B3" w14:textId="31A7A63E" w:rsidR="00180C9B"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териториалния баланс</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Балансирано териториално развитие, което трябва да се преследва на национално ниво, като се вземат предвид географските особености, ограничаване на експлоатацията на природни зони и почви, насърчаване на оптималното управление на физическите ресурси и качествените стандарти за градовете. Това ще разреши противоречията между различни градове, градски райони, селски и защитени зони съгласно полицентрични принципи, функционална интеграция, устойчивост на околната среда и сътрудничество</w:t>
      </w:r>
      <w:r w:rsidR="000C368E">
        <w:rPr>
          <w:rStyle w:val="jlqj4b"/>
          <w:rFonts w:ascii="Times New Roman" w:hAnsi="Times New Roman" w:cs="Times New Roman"/>
          <w:lang w:val="bg-BG"/>
        </w:rPr>
        <w:t>;</w:t>
      </w:r>
    </w:p>
    <w:p w14:paraId="1B861AC9" w14:textId="07A15A3D" w:rsidR="00304B35" w:rsidRPr="00980167" w:rsidRDefault="00304B35" w:rsidP="00304B35">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Насърчаване на устойчивото използване на природните ресурси (електроенергия, вода, суровини и т.н.) чрез намаляване на натиска, възприемане на иновативни решения и поведение, в съответствие с необходимото приспособяване на услугите и инфраструктурата</w:t>
      </w:r>
      <w:r w:rsidR="000C368E">
        <w:rPr>
          <w:rStyle w:val="jlqj4b"/>
          <w:rFonts w:ascii="Times New Roman" w:hAnsi="Times New Roman" w:cs="Times New Roman"/>
          <w:lang w:val="bg-BG"/>
        </w:rPr>
        <w:t>;</w:t>
      </w:r>
    </w:p>
    <w:p w14:paraId="2E1811E2" w14:textId="1EEEB8E5" w:rsidR="00180C9B" w:rsidRPr="00980167"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информираността и подкрепа за широкото участие на гражданите в демократичните процеси, насърчаване на социалното качество</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От съществено значение е да се подобрят уменията за интегрирано управление на околната среда и участието на местните общности в процесите на вземане на решения, да се подкрепят настоящите усилия за иновации в областта на околната среда в градските райони.</w:t>
      </w:r>
    </w:p>
    <w:p w14:paraId="0E3609B1" w14:textId="6D4C6A10" w:rsidR="00180C9B" w:rsidRPr="00980167" w:rsidRDefault="00180C9B" w:rsidP="00180C9B">
      <w:pPr>
        <w:shd w:val="clear" w:color="auto" w:fill="EDEDED" w:themeFill="accent3" w:themeFillTint="33"/>
        <w:spacing w:after="0" w:line="240" w:lineRule="auto"/>
        <w:rPr>
          <w:rFonts w:ascii="Times New Roman" w:hAnsi="Times New Roman" w:cs="Times New Roman"/>
          <w:b/>
          <w:iCs/>
          <w:sz w:val="26"/>
          <w:szCs w:val="26"/>
          <w:u w:val="single"/>
          <w:lang w:val="bg-BG"/>
        </w:rPr>
      </w:pPr>
      <w:r w:rsidRPr="00980167">
        <w:rPr>
          <w:rFonts w:ascii="Times New Roman" w:hAnsi="Times New Roman" w:cs="Times New Roman"/>
          <w:b/>
          <w:iCs/>
          <w:sz w:val="26"/>
          <w:szCs w:val="26"/>
          <w:u w:val="single"/>
          <w:lang w:val="bg-BG"/>
        </w:rPr>
        <w:t>Индикатори</w:t>
      </w:r>
      <w:r w:rsidR="005728B1">
        <w:rPr>
          <w:rFonts w:ascii="Times New Roman" w:hAnsi="Times New Roman" w:cs="Times New Roman"/>
          <w:b/>
          <w:iCs/>
          <w:sz w:val="26"/>
          <w:szCs w:val="26"/>
          <w:u w:val="single"/>
          <w:lang w:val="bg-BG"/>
        </w:rPr>
        <w:t xml:space="preserve"> за резултат</w:t>
      </w:r>
      <w:r w:rsidRPr="00980167">
        <w:rPr>
          <w:rFonts w:ascii="Times New Roman" w:hAnsi="Times New Roman" w:cs="Times New Roman"/>
          <w:b/>
          <w:iCs/>
          <w:sz w:val="26"/>
          <w:szCs w:val="26"/>
          <w:u w:val="single"/>
          <w:lang w:val="bg-BG"/>
        </w:rPr>
        <w:t xml:space="preserve">: </w:t>
      </w:r>
    </w:p>
    <w:p w14:paraId="47741E00" w14:textId="77777777" w:rsidR="00180C9B" w:rsidRPr="00D27CE6" w:rsidRDefault="00180C9B" w:rsidP="00180C9B">
      <w:pPr>
        <w:shd w:val="clear" w:color="auto" w:fill="EDEDED" w:themeFill="accent3" w:themeFillTint="33"/>
        <w:spacing w:after="0" w:line="240" w:lineRule="auto"/>
        <w:rPr>
          <w:rFonts w:ascii="Times New Roman" w:hAnsi="Times New Roman" w:cs="Times New Roman"/>
          <w:iCs/>
          <w:sz w:val="24"/>
          <w:szCs w:val="24"/>
          <w:lang w:val="bg-BG"/>
        </w:rPr>
      </w:pPr>
    </w:p>
    <w:p w14:paraId="4CAFD2CC" w14:textId="687442D8" w:rsidR="00180C9B" w:rsidRPr="00980167" w:rsidRDefault="00C07211" w:rsidP="00180C9B">
      <w:pPr>
        <w:shd w:val="clear" w:color="auto" w:fill="EDEDED" w:themeFill="accent3" w:themeFillTint="33"/>
        <w:spacing w:after="0" w:line="276" w:lineRule="auto"/>
        <w:jc w:val="both"/>
        <w:rPr>
          <w:rFonts w:ascii="Times New Roman" w:hAnsi="Times New Roman" w:cs="Times New Roman"/>
          <w:iCs/>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Подобрен показател „зелена площ на жител“ за големите градове</w:t>
      </w:r>
      <w:r w:rsidR="00180C9B" w:rsidRPr="00980167">
        <w:rPr>
          <w:rFonts w:ascii="Times New Roman" w:hAnsi="Times New Roman" w:cs="Times New Roman"/>
          <w:iCs/>
          <w:lang w:val="bg-BG"/>
        </w:rPr>
        <w:t xml:space="preserve"> –</w:t>
      </w:r>
      <w:r w:rsidR="00C0374E">
        <w:rPr>
          <w:rFonts w:ascii="Times New Roman" w:hAnsi="Times New Roman" w:cs="Times New Roman"/>
          <w:iCs/>
          <w:lang w:val="bg-BG"/>
        </w:rPr>
        <w:t xml:space="preserve"> </w:t>
      </w:r>
      <w:r w:rsidR="00180C9B" w:rsidRPr="00980167">
        <w:rPr>
          <w:rFonts w:ascii="Times New Roman" w:hAnsi="Times New Roman" w:cs="Times New Roman"/>
          <w:iCs/>
        </w:rPr>
        <w:t>m</w:t>
      </w:r>
      <w:r w:rsidR="00180C9B" w:rsidRPr="00980167">
        <w:rPr>
          <w:rFonts w:ascii="Times New Roman" w:hAnsi="Times New Roman" w:cs="Times New Roman"/>
          <w:iCs/>
          <w:vertAlign w:val="superscript"/>
          <w:lang w:val="bg-BG"/>
        </w:rPr>
        <w:t>2</w:t>
      </w:r>
      <w:r w:rsidR="00180C9B" w:rsidRPr="00980167">
        <w:rPr>
          <w:rFonts w:ascii="Times New Roman" w:hAnsi="Times New Roman" w:cs="Times New Roman"/>
          <w:iCs/>
          <w:lang w:val="bg-BG"/>
        </w:rPr>
        <w:t>/човек</w:t>
      </w:r>
      <w:r>
        <w:rPr>
          <w:rFonts w:ascii="Times New Roman" w:hAnsi="Times New Roman" w:cs="Times New Roman"/>
          <w:iCs/>
          <w:lang w:val="bg-BG"/>
        </w:rPr>
        <w:t>;</w:t>
      </w:r>
    </w:p>
    <w:p w14:paraId="1036AC10" w14:textId="1433452D" w:rsidR="00180C9B" w:rsidRPr="00980167" w:rsidRDefault="00C07211" w:rsidP="00180C9B">
      <w:pPr>
        <w:shd w:val="clear" w:color="auto" w:fill="EDEDED" w:themeFill="accent3" w:themeFillTint="33"/>
        <w:rPr>
          <w:color w:val="000000" w:themeColor="text1"/>
          <w:lang w:val="bg-BG"/>
        </w:rPr>
      </w:pPr>
      <w:r>
        <w:rPr>
          <w:rFonts w:ascii="Times New Roman" w:hAnsi="Times New Roman" w:cs="Times New Roman"/>
          <w:iCs/>
          <w:lang w:val="bg-BG"/>
        </w:rPr>
        <w:t xml:space="preserve">- </w:t>
      </w:r>
      <w:r w:rsidR="00180C9B" w:rsidRPr="00980167">
        <w:rPr>
          <w:rFonts w:ascii="Times New Roman" w:hAnsi="Times New Roman" w:cs="Times New Roman"/>
          <w:iCs/>
          <w:lang w:val="bg-BG"/>
        </w:rPr>
        <w:t>Изработени планове за екологизиране за 100% от населените места с население над 20 000 жители</w:t>
      </w:r>
      <w:r>
        <w:rPr>
          <w:rFonts w:ascii="Times New Roman" w:hAnsi="Times New Roman" w:cs="Times New Roman"/>
          <w:iCs/>
          <w:lang w:val="bg-BG"/>
        </w:rPr>
        <w:t>.</w:t>
      </w:r>
    </w:p>
    <w:p w14:paraId="1C738E06"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181C361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0D54469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w:t>
      </w:r>
    </w:p>
    <w:p w14:paraId="7524926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17105B5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РИОСВ, Басейнови дирекции, </w:t>
      </w:r>
    </w:p>
    <w:p w14:paraId="698C28B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РЗИ, НСИ, Агенция „Митници“</w:t>
      </w:r>
    </w:p>
    <w:p w14:paraId="4103AD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51990B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00D1A5F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D95E7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Бизнес и браншови организации, висши учебни заведения и изследователски институти</w:t>
      </w:r>
    </w:p>
    <w:p w14:paraId="7F089067"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698C115"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2D33E80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B58D3C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59C1F3A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00AC3C0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A86EE5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55737D97"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AA5EF4F" w14:textId="79D21CFC" w:rsidR="00180C9B" w:rsidRDefault="00180C9B" w:rsidP="00180C9B">
      <w:pPr>
        <w:shd w:val="clear" w:color="auto" w:fill="C9C9C9" w:themeFill="accent3" w:themeFillTint="99"/>
        <w:rPr>
          <w:rFonts w:ascii="Times New Roman" w:hAnsi="Times New Roman" w:cs="Times New Roman"/>
          <w:b/>
          <w:bCs/>
          <w:sz w:val="26"/>
          <w:szCs w:val="26"/>
          <w:lang w:val="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bCs/>
          <w:sz w:val="26"/>
          <w:szCs w:val="26"/>
          <w:lang w:val="bg-BG"/>
        </w:rPr>
        <w:t>481</w:t>
      </w:r>
      <w:r w:rsidRPr="00A17A33">
        <w:rPr>
          <w:rFonts w:ascii="Times New Roman" w:hAnsi="Times New Roman" w:cs="Times New Roman"/>
          <w:b/>
          <w:bCs/>
          <w:sz w:val="26"/>
          <w:szCs w:val="26"/>
          <w:lang w:val="ru-RU"/>
        </w:rPr>
        <w:t>,</w:t>
      </w:r>
      <w:r w:rsidR="00E61E6B">
        <w:rPr>
          <w:rFonts w:ascii="Times New Roman" w:hAnsi="Times New Roman" w:cs="Times New Roman"/>
          <w:b/>
          <w:bCs/>
          <w:sz w:val="26"/>
          <w:szCs w:val="26"/>
          <w:lang w:val="bg-BG"/>
        </w:rPr>
        <w:t>000</w:t>
      </w:r>
      <w:r w:rsidRPr="00980167">
        <w:rPr>
          <w:rFonts w:ascii="Times New Roman" w:hAnsi="Times New Roman" w:cs="Times New Roman"/>
          <w:b/>
          <w:bCs/>
          <w:sz w:val="26"/>
          <w:szCs w:val="26"/>
          <w:lang w:val="bg-BG"/>
        </w:rPr>
        <w:t xml:space="preserve"> млн. лв.</w:t>
      </w:r>
    </w:p>
    <w:p w14:paraId="0B9EDAB0" w14:textId="77777777" w:rsidR="00180C9B" w:rsidRPr="00962659" w:rsidRDefault="00180C9B" w:rsidP="00180C9B">
      <w:pPr>
        <w:pStyle w:val="Heading3"/>
        <w:numPr>
          <w:ilvl w:val="1"/>
          <w:numId w:val="19"/>
        </w:numPr>
        <w:rPr>
          <w:rFonts w:ascii="Times New Roman" w:hAnsi="Times New Roman" w:cs="Times New Roman"/>
          <w:color w:val="385623" w:themeColor="accent6" w:themeShade="80"/>
          <w:sz w:val="26"/>
          <w:szCs w:val="26"/>
          <w:lang w:val="bg-BG"/>
        </w:rPr>
      </w:pPr>
      <w:bookmarkStart w:id="52" w:name="_Toc86530946"/>
      <w:r w:rsidRPr="00962659">
        <w:rPr>
          <w:rFonts w:ascii="Times New Roman" w:hAnsi="Times New Roman" w:cs="Times New Roman"/>
          <w:color w:val="385623" w:themeColor="accent6" w:themeShade="80"/>
          <w:sz w:val="26"/>
          <w:szCs w:val="26"/>
          <w:lang w:val="bg-BG"/>
        </w:rPr>
        <w:t>Очаквани резултати:</w:t>
      </w:r>
      <w:bookmarkEnd w:id="52"/>
    </w:p>
    <w:p w14:paraId="68384D8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1, са планирани следните очаквани резултати:</w:t>
      </w:r>
    </w:p>
    <w:p w14:paraId="53023736"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Утвърждаване на природният капитал на страната като водещ при опазване на околната среда и въвеждане на екосистемен подход</w:t>
      </w:r>
      <w:r>
        <w:rPr>
          <w:rFonts w:ascii="Times New Roman" w:eastAsia="Times New Roman" w:hAnsi="Times New Roman" w:cs="Times New Roman"/>
          <w:lang w:val="bg-BG" w:eastAsia="en-GB"/>
        </w:rPr>
        <w:t>.</w:t>
      </w:r>
    </w:p>
    <w:p w14:paraId="170CFB4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опазването, съхраняването и развитието на мрежата от защитени територии и биосферни паркове</w:t>
      </w:r>
      <w:r>
        <w:rPr>
          <w:rFonts w:ascii="Times New Roman" w:hAnsi="Times New Roman" w:cs="Times New Roman"/>
          <w:lang w:val="bg-BG"/>
        </w:rPr>
        <w:t>.</w:t>
      </w:r>
    </w:p>
    <w:p w14:paraId="68113C91" w14:textId="77777777" w:rsidR="00180C9B" w:rsidRPr="00980167" w:rsidRDefault="00180C9B" w:rsidP="00180C9B">
      <w:pPr>
        <w:spacing w:before="120" w:after="120" w:line="276" w:lineRule="auto"/>
        <w:jc w:val="both"/>
        <w:rPr>
          <w:rFonts w:ascii="Times New Roman" w:hAnsi="Times New Roman" w:cs="Times New Roman"/>
          <w:bCs/>
          <w:color w:val="000000" w:themeColor="text1"/>
          <w:lang w:val="bg-BG"/>
        </w:rPr>
      </w:pPr>
      <w:r w:rsidRPr="00980167">
        <w:rPr>
          <w:rFonts w:ascii="Times New Roman" w:hAnsi="Times New Roman" w:cs="Times New Roman"/>
          <w:bCs/>
          <w:color w:val="000000" w:themeColor="text1"/>
          <w:lang w:val="bg-BG"/>
        </w:rPr>
        <w:t>Устойчиво подобряване на информационното осигуряване в сектор „Биоразнообразие“</w:t>
      </w:r>
      <w:r>
        <w:rPr>
          <w:rFonts w:ascii="Times New Roman" w:hAnsi="Times New Roman" w:cs="Times New Roman"/>
          <w:bCs/>
          <w:color w:val="000000" w:themeColor="text1"/>
          <w:lang w:val="bg-BG"/>
        </w:rPr>
        <w:t>.</w:t>
      </w:r>
    </w:p>
    <w:p w14:paraId="784D7C16"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bCs/>
          <w:noProof/>
          <w:lang w:val="bg-BG"/>
        </w:rPr>
        <w:t>Съхраняване и увеличаване функцията на горите за опазване на биологичното разнообразие и намаляване на тенденциите за изменение на климата чрез</w:t>
      </w:r>
      <w:r w:rsidRPr="00980167">
        <w:rPr>
          <w:rFonts w:ascii="Times New Roman" w:hAnsi="Times New Roman" w:cs="Times New Roman"/>
          <w:bCs/>
          <w:color w:val="000000"/>
          <w:lang w:val="bg-BG"/>
        </w:rPr>
        <w:t xml:space="preserve"> </w:t>
      </w:r>
      <w:r w:rsidRPr="00980167">
        <w:rPr>
          <w:rFonts w:ascii="Times New Roman" w:hAnsi="Times New Roman" w:cs="Times New Roman"/>
          <w:bCs/>
          <w:noProof/>
          <w:lang w:val="bg-BG"/>
        </w:rPr>
        <w:t>увеличаване на площта, качеството и устойчивостта им</w:t>
      </w:r>
      <w:r>
        <w:rPr>
          <w:rFonts w:ascii="Times New Roman" w:hAnsi="Times New Roman" w:cs="Times New Roman"/>
          <w:bCs/>
          <w:noProof/>
          <w:lang w:val="bg-BG"/>
        </w:rPr>
        <w:t>.</w:t>
      </w:r>
    </w:p>
    <w:p w14:paraId="4F9E4A08"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lang w:val="bg-BG"/>
        </w:rPr>
        <w:t>Осигуряване на устойчиво развитие на горския сектор чрез постигане на оптимален баланс между екологичната функция на горите и тяхната способност дългосрочно да предоставят материални ползи и услуги.</w:t>
      </w:r>
    </w:p>
    <w:p w14:paraId="068B006F" w14:textId="77777777" w:rsidR="00180C9B" w:rsidRDefault="00180C9B" w:rsidP="00180C9B">
      <w:pPr>
        <w:spacing w:before="120" w:after="120" w:line="276" w:lineRule="auto"/>
        <w:jc w:val="both"/>
        <w:rPr>
          <w:rFonts w:ascii="Times New Roman" w:hAnsi="Times New Roman"/>
          <w:iCs/>
          <w:noProof/>
          <w:lang w:val="bg-BG"/>
        </w:rPr>
      </w:pP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r>
        <w:rPr>
          <w:rFonts w:ascii="Times New Roman" w:hAnsi="Times New Roman"/>
          <w:iCs/>
          <w:noProof/>
          <w:lang w:val="bg-BG"/>
        </w:rPr>
        <w:t>.</w:t>
      </w:r>
    </w:p>
    <w:p w14:paraId="5338FAC6" w14:textId="77777777" w:rsidR="00180C9B" w:rsidRPr="00962659" w:rsidRDefault="00180C9B" w:rsidP="00180C9B">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53" w:name="_Toc86530947"/>
      <w:bookmarkStart w:id="54" w:name="_Hlk84549397"/>
      <w:r w:rsidRPr="00962659">
        <w:rPr>
          <w:rFonts w:ascii="Times New Roman" w:hAnsi="Times New Roman" w:cs="Times New Roman"/>
          <w:b/>
          <w:color w:val="385623" w:themeColor="accent6" w:themeShade="80"/>
          <w:sz w:val="28"/>
          <w:szCs w:val="28"/>
          <w:lang w:val="bg-BG"/>
        </w:rPr>
        <w:t>Приоритет 2: Развитие в границите на природния потенциал. Ресурсна ефективност и нулево замърсяване</w:t>
      </w:r>
      <w:bookmarkEnd w:id="53"/>
    </w:p>
    <w:p w14:paraId="4BF96FAC" w14:textId="77777777"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55" w:name="_Toc86530948"/>
      <w:bookmarkStart w:id="56" w:name="_Toc86434161"/>
      <w:bookmarkStart w:id="57" w:name="_Toc86434428"/>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r w:rsidRPr="004075E0">
        <w:rPr>
          <w:rFonts w:ascii="Times New Roman" w:hAnsi="Times New Roman" w:cs="Times New Roman"/>
          <w:color w:val="385623" w:themeColor="accent6" w:themeShade="80"/>
          <w:sz w:val="26"/>
          <w:szCs w:val="26"/>
          <w:u w:val="single"/>
          <w:lang w:val="bg-BG"/>
        </w:rPr>
        <w:t>:</w:t>
      </w:r>
      <w:bookmarkEnd w:id="55"/>
    </w:p>
    <w:bookmarkEnd w:id="54"/>
    <w:bookmarkEnd w:id="56"/>
    <w:bookmarkEnd w:id="57"/>
    <w:p w14:paraId="511FDAAC"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Незначителният ръст на кръгово (вторично) използване на материали, слабото повишаване на производителността на ресурсите, ниският интерес на предприятията към екоиновации и мерки за въвеждане на енергийна ефективност определят </w:t>
      </w:r>
      <w:r w:rsidRPr="00980167">
        <w:rPr>
          <w:rFonts w:ascii="Times New Roman" w:hAnsi="Times New Roman" w:cs="Times New Roman"/>
          <w:b/>
          <w:bCs/>
          <w:lang w:val="bg-BG"/>
        </w:rPr>
        <w:t xml:space="preserve">високата степен на ресурсоемкост на </w:t>
      </w:r>
      <w:r w:rsidRPr="00980167">
        <w:rPr>
          <w:rFonts w:ascii="Times New Roman" w:hAnsi="Times New Roman" w:cs="Times New Roman"/>
          <w:b/>
          <w:bCs/>
          <w:lang w:val="bg-BG"/>
        </w:rPr>
        <w:lastRenderedPageBreak/>
        <w:t>българската икономика</w:t>
      </w:r>
      <w:r w:rsidRPr="00980167">
        <w:rPr>
          <w:rFonts w:ascii="Times New Roman" w:hAnsi="Times New Roman" w:cs="Times New Roman"/>
          <w:lang w:val="bg-BG"/>
        </w:rPr>
        <w:t xml:space="preserve">. </w:t>
      </w:r>
      <w:r>
        <w:rPr>
          <w:rFonts w:ascii="Times New Roman" w:hAnsi="Times New Roman" w:cs="Times New Roman"/>
          <w:lang w:val="bg-BG"/>
        </w:rPr>
        <w:t>П</w:t>
      </w:r>
      <w:r w:rsidRPr="00980167">
        <w:rPr>
          <w:rFonts w:ascii="Times New Roman" w:hAnsi="Times New Roman" w:cs="Times New Roman"/>
          <w:lang w:val="bg-BG"/>
        </w:rPr>
        <w:t>ерспектива</w:t>
      </w:r>
      <w:r>
        <w:rPr>
          <w:rFonts w:ascii="Times New Roman" w:hAnsi="Times New Roman" w:cs="Times New Roman"/>
          <w:lang w:val="bg-BG"/>
        </w:rPr>
        <w:t>та</w:t>
      </w:r>
      <w:r w:rsidRPr="00980167">
        <w:rPr>
          <w:rFonts w:ascii="Times New Roman" w:hAnsi="Times New Roman" w:cs="Times New Roman"/>
          <w:lang w:val="bg-BG"/>
        </w:rPr>
        <w:t xml:space="preserve"> за </w:t>
      </w:r>
      <w:r>
        <w:rPr>
          <w:rFonts w:ascii="Times New Roman" w:hAnsi="Times New Roman" w:cs="Times New Roman"/>
          <w:lang w:val="bg-BG"/>
        </w:rPr>
        <w:t xml:space="preserve">продължителна </w:t>
      </w:r>
      <w:r w:rsidRPr="00980167">
        <w:rPr>
          <w:rFonts w:ascii="Times New Roman" w:hAnsi="Times New Roman" w:cs="Times New Roman"/>
          <w:lang w:val="bg-BG"/>
        </w:rPr>
        <w:t>технологична модернизация на някои икономически сектори (енергетика, добивна и преработваща промишленост и др.), увеличаването на количествата на определени видове отпадъци и устойчивите консуматорски модели на всички нива минимизират ефекта от общата положителна тенденция на намаляване на количествата отпадъци от бита и производствените отпадъци.</w:t>
      </w:r>
    </w:p>
    <w:p w14:paraId="4E14CB21" w14:textId="77777777" w:rsidR="00180C9B" w:rsidRPr="00980167" w:rsidRDefault="00180C9B" w:rsidP="00180C9B">
      <w:pPr>
        <w:spacing w:before="120" w:after="120" w:line="276" w:lineRule="auto"/>
        <w:jc w:val="both"/>
        <w:rPr>
          <w:rFonts w:ascii="Times New Roman" w:hAnsi="Times New Roman" w:cs="Times New Roman"/>
          <w:b/>
          <w:bCs/>
          <w:lang w:val="bg-BG"/>
        </w:rPr>
      </w:pPr>
      <w:r>
        <w:rPr>
          <w:rFonts w:ascii="Times New Roman" w:hAnsi="Times New Roman" w:cs="Times New Roman"/>
          <w:lang w:val="bg-BG"/>
        </w:rPr>
        <w:t>Неусвоеният потенциал на страната за постигане на енергийна ефективност,</w:t>
      </w:r>
      <w:r w:rsidRPr="00980167">
        <w:rPr>
          <w:rFonts w:ascii="Times New Roman" w:hAnsi="Times New Roman" w:cs="Times New Roman"/>
          <w:lang w:val="bg-BG"/>
        </w:rPr>
        <w:t xml:space="preserve"> високата енергийна интензивност на икономиката и новите амбициозни цели на ЕС извеждат на преден план значими предизвикателства, свързани с </w:t>
      </w:r>
      <w:r w:rsidRPr="00980167">
        <w:rPr>
          <w:rFonts w:ascii="Times New Roman" w:hAnsi="Times New Roman" w:cs="Times New Roman"/>
          <w:b/>
          <w:bCs/>
          <w:lang w:val="bg-BG"/>
        </w:rPr>
        <w:t>разработването на нови технологии, въвеждането на екоиновации, инвестиции в научно изследователска инфраструктура, изследвания и човешки капитал, както и стимулиране на взаимодействието между наука и бизнес.</w:t>
      </w:r>
    </w:p>
    <w:p w14:paraId="0EC1983E" w14:textId="77777777" w:rsidR="00180C9B" w:rsidRPr="00980167" w:rsidRDefault="00180C9B" w:rsidP="00180C9B">
      <w:pPr>
        <w:spacing w:before="120" w:after="120" w:line="276" w:lineRule="auto"/>
        <w:jc w:val="both"/>
        <w:rPr>
          <w:rFonts w:ascii="Times New Roman" w:hAnsi="Times New Roman" w:cs="Times New Roman"/>
          <w:b/>
          <w:bCs/>
          <w:lang w:val="bg-BG"/>
        </w:rPr>
      </w:pPr>
      <w:r w:rsidRPr="00980167">
        <w:rPr>
          <w:rFonts w:ascii="Times New Roman" w:hAnsi="Times New Roman" w:cs="Times New Roman"/>
          <w:lang w:val="bg-BG"/>
        </w:rPr>
        <w:t xml:space="preserve">Последното десетилетие се характеризира с интензивни инвестиции в сектора на управлението на отпадъците, които водят до поетапно постигане на националните цели за рециклиране и оползотворяване на определени групи отпадъци. Необходими са обаче значителни усилия за гарантиране на </w:t>
      </w:r>
      <w:r w:rsidRPr="00980167">
        <w:rPr>
          <w:rFonts w:ascii="Times New Roman" w:hAnsi="Times New Roman" w:cs="Times New Roman"/>
          <w:b/>
          <w:bCs/>
          <w:lang w:val="bg-BG"/>
        </w:rPr>
        <w:t>устойчивост и необратимост на процесите</w:t>
      </w:r>
      <w:r w:rsidRPr="00980167">
        <w:rPr>
          <w:rFonts w:ascii="Times New Roman" w:hAnsi="Times New Roman" w:cs="Times New Roman"/>
          <w:lang w:val="bg-BG"/>
        </w:rPr>
        <w:t xml:space="preserve"> чрез ускоряване на темповете на </w:t>
      </w:r>
      <w:r w:rsidRPr="00980167">
        <w:rPr>
          <w:rFonts w:ascii="Times New Roman" w:hAnsi="Times New Roman" w:cs="Times New Roman"/>
          <w:b/>
          <w:bCs/>
          <w:lang w:val="bg-BG"/>
        </w:rPr>
        <w:t>промяна на модела на управление на отпадъците</w:t>
      </w:r>
      <w:r w:rsidRPr="00980167">
        <w:rPr>
          <w:rFonts w:ascii="Times New Roman" w:hAnsi="Times New Roman" w:cs="Times New Roman"/>
          <w:lang w:val="bg-BG"/>
        </w:rPr>
        <w:t xml:space="preserve"> от депониране към подготовка за повторна употреба/ рециклиране и оползотворяване, въвеждане на </w:t>
      </w:r>
      <w:r w:rsidRPr="00980167">
        <w:rPr>
          <w:rFonts w:ascii="Times New Roman" w:hAnsi="Times New Roman" w:cs="Times New Roman"/>
          <w:b/>
          <w:bCs/>
          <w:lang w:val="bg-BG"/>
        </w:rPr>
        <w:t>широкообхватни системи за разделно събиране</w:t>
      </w:r>
      <w:r w:rsidRPr="00980167">
        <w:rPr>
          <w:rFonts w:ascii="Times New Roman" w:hAnsi="Times New Roman" w:cs="Times New Roman"/>
          <w:lang w:val="bg-BG"/>
        </w:rPr>
        <w:t xml:space="preserve">, включително на биоотпадъци, ефективно прилагане на </w:t>
      </w:r>
      <w:r w:rsidRPr="00980167">
        <w:rPr>
          <w:rFonts w:ascii="Times New Roman" w:hAnsi="Times New Roman" w:cs="Times New Roman"/>
          <w:b/>
          <w:bCs/>
          <w:lang w:val="bg-BG"/>
        </w:rPr>
        <w:t>принципа „замърсителят плаща“.</w:t>
      </w:r>
    </w:p>
    <w:p w14:paraId="33FA418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Споделените усилия на институции, бизнес и граждани са ключови за постигане на трансформация на моделите на производство и потребление, която постига </w:t>
      </w:r>
      <w:r w:rsidRPr="00980167">
        <w:rPr>
          <w:rFonts w:ascii="Times New Roman" w:hAnsi="Times New Roman" w:cs="Times New Roman"/>
          <w:b/>
          <w:bCs/>
          <w:lang w:val="bg-BG"/>
        </w:rPr>
        <w:t>икономически растеж с грижа за природния капитал</w:t>
      </w:r>
      <w:r w:rsidRPr="00980167">
        <w:rPr>
          <w:rFonts w:ascii="Times New Roman" w:hAnsi="Times New Roman" w:cs="Times New Roman"/>
          <w:lang w:val="bg-BG"/>
        </w:rPr>
        <w:t xml:space="preserve">. Икономическият растеж и намаляването на негативното въздействие върху околната среда следва да се обединят в </w:t>
      </w:r>
      <w:r w:rsidRPr="00980167">
        <w:rPr>
          <w:rFonts w:ascii="Times New Roman" w:hAnsi="Times New Roman" w:cs="Times New Roman"/>
          <w:b/>
          <w:bCs/>
          <w:lang w:val="bg-BG"/>
        </w:rPr>
        <w:t>обща амбиция към нулево замърсяване</w:t>
      </w:r>
      <w:r w:rsidRPr="00980167">
        <w:rPr>
          <w:rFonts w:ascii="Times New Roman" w:hAnsi="Times New Roman" w:cs="Times New Roman"/>
          <w:lang w:val="bg-BG"/>
        </w:rPr>
        <w:t>, която обхваща всички компоненти на околната среда.</w:t>
      </w:r>
    </w:p>
    <w:p w14:paraId="22B11BC2"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b/>
          <w:bCs/>
          <w:lang w:val="bg-BG"/>
        </w:rPr>
        <w:t>Ограничаване замърсяването на почвения слой</w:t>
      </w:r>
      <w:r w:rsidRPr="00980167">
        <w:rPr>
          <w:rFonts w:ascii="Times New Roman" w:hAnsi="Times New Roman" w:cs="Times New Roman"/>
          <w:lang w:val="bg-BG"/>
        </w:rPr>
        <w:t xml:space="preserve"> от неустойчиви практики в земеползването, производств</w:t>
      </w:r>
      <w:r>
        <w:rPr>
          <w:rFonts w:ascii="Times New Roman" w:hAnsi="Times New Roman" w:cs="Times New Roman"/>
          <w:lang w:val="bg-BG"/>
        </w:rPr>
        <w:t>ото</w:t>
      </w:r>
      <w:r w:rsidRPr="00980167">
        <w:rPr>
          <w:rFonts w:ascii="Times New Roman" w:hAnsi="Times New Roman" w:cs="Times New Roman"/>
          <w:lang w:val="bg-BG"/>
        </w:rPr>
        <w:t xml:space="preserve"> и земеделието се разглежда в комбинация с ускоряване на дейностите по възстановяване на замърсени терени и предотвратяване на ерозията.</w:t>
      </w:r>
    </w:p>
    <w:p w14:paraId="7F82A608" w14:textId="6F0A25AC"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За периода 1990-2018г. е постигнато значително намаление на общите нива на емисиите на SO2, NOх, NH3, NMVOC във </w:t>
      </w:r>
      <w:r w:rsidRPr="00980167">
        <w:rPr>
          <w:rFonts w:ascii="Times New Roman" w:hAnsi="Times New Roman" w:cs="Times New Roman"/>
          <w:b/>
          <w:bCs/>
          <w:lang w:val="bg-BG"/>
        </w:rPr>
        <w:t>въздуха</w:t>
      </w:r>
      <w:r w:rsidRPr="00980167">
        <w:rPr>
          <w:rFonts w:ascii="Times New Roman" w:hAnsi="Times New Roman" w:cs="Times New Roman"/>
          <w:lang w:val="bg-BG"/>
        </w:rPr>
        <w:t xml:space="preserve"> и България изпълнява задълженията си съгласно Директива 2001/81/ЕО, Гьотеборгския протокол към </w:t>
      </w:r>
      <w:bookmarkStart w:id="58" w:name="_Hlk87198458"/>
      <w:r>
        <w:rPr>
          <w:rFonts w:ascii="Times New Roman" w:hAnsi="Times New Roman" w:cs="Times New Roman"/>
          <w:lang w:val="bg-BG"/>
        </w:rPr>
        <w:t>Конвенцията за трансгранично замърсяване на въздуха на далечни разстояния (</w:t>
      </w:r>
      <w:r w:rsidRPr="00980167">
        <w:rPr>
          <w:rFonts w:ascii="Times New Roman" w:hAnsi="Times New Roman" w:cs="Times New Roman"/>
          <w:lang w:val="bg-BG"/>
        </w:rPr>
        <w:t>КТЗВДР</w:t>
      </w:r>
      <w:r>
        <w:rPr>
          <w:rFonts w:ascii="Times New Roman" w:hAnsi="Times New Roman" w:cs="Times New Roman"/>
          <w:lang w:val="bg-BG"/>
        </w:rPr>
        <w:t>)</w:t>
      </w:r>
      <w:bookmarkEnd w:id="58"/>
      <w:r w:rsidR="00A36383">
        <w:rPr>
          <w:rFonts w:ascii="Times New Roman" w:hAnsi="Times New Roman" w:cs="Times New Roman"/>
          <w:lang w:val="bg-BG"/>
        </w:rPr>
        <w:t xml:space="preserve"> </w:t>
      </w:r>
      <w:r w:rsidRPr="00980167">
        <w:rPr>
          <w:rFonts w:ascii="Times New Roman" w:hAnsi="Times New Roman" w:cs="Times New Roman"/>
          <w:lang w:val="bg-BG"/>
        </w:rPr>
        <w:t>и целите по Националната програма</w:t>
      </w:r>
      <w:r>
        <w:rPr>
          <w:rFonts w:ascii="Times New Roman" w:hAnsi="Times New Roman" w:cs="Times New Roman"/>
          <w:lang w:val="bg-BG"/>
        </w:rPr>
        <w:t xml:space="preserve"> за контрол на замърсяването на въздуха</w:t>
      </w:r>
      <w:r w:rsidRPr="00980167">
        <w:rPr>
          <w:rFonts w:ascii="Times New Roman" w:hAnsi="Times New Roman" w:cs="Times New Roman"/>
          <w:lang w:val="bg-BG"/>
        </w:rPr>
        <w:t xml:space="preserve"> за 2020 г. Регистрирана е устойчива тенденция на подобряване на качеството на атмосферния въздух. </w:t>
      </w:r>
      <w:r w:rsidRPr="00980167">
        <w:rPr>
          <w:rFonts w:ascii="Times New Roman" w:hAnsi="Times New Roman" w:cs="Times New Roman"/>
          <w:b/>
          <w:bCs/>
          <w:lang w:val="bg-BG"/>
        </w:rPr>
        <w:t xml:space="preserve">Замърсяването с </w:t>
      </w:r>
      <w:bookmarkStart w:id="59" w:name="_Hlk87198487"/>
      <w:r w:rsidRPr="00980167">
        <w:rPr>
          <w:rFonts w:ascii="Times New Roman" w:hAnsi="Times New Roman" w:cs="Times New Roman"/>
          <w:b/>
          <w:bCs/>
          <w:lang w:val="bg-BG"/>
        </w:rPr>
        <w:t>ФПЧ</w:t>
      </w:r>
      <w:r w:rsidRPr="00A36383">
        <w:rPr>
          <w:rFonts w:ascii="Times New Roman" w:hAnsi="Times New Roman" w:cs="Times New Roman"/>
          <w:b/>
          <w:bCs/>
          <w:vertAlign w:val="subscript"/>
          <w:lang w:val="bg-BG"/>
        </w:rPr>
        <w:t>10</w:t>
      </w:r>
      <w:bookmarkEnd w:id="59"/>
      <w:r w:rsidRPr="00980167">
        <w:rPr>
          <w:rFonts w:ascii="Times New Roman" w:hAnsi="Times New Roman" w:cs="Times New Roman"/>
          <w:lang w:val="bg-BG"/>
        </w:rPr>
        <w:t xml:space="preserve"> обаче продължава да бъде основен проблем, а в определени райони от страната </w:t>
      </w:r>
      <w:r w:rsidR="00F121EB">
        <w:rPr>
          <w:rFonts w:ascii="Times New Roman" w:hAnsi="Times New Roman" w:cs="Times New Roman"/>
          <w:lang w:val="bg-BG"/>
        </w:rPr>
        <w:t xml:space="preserve">към 2018 г. </w:t>
      </w:r>
      <w:r w:rsidRPr="00980167">
        <w:rPr>
          <w:rFonts w:ascii="Times New Roman" w:hAnsi="Times New Roman" w:cs="Times New Roman"/>
          <w:lang w:val="bg-BG"/>
        </w:rPr>
        <w:t xml:space="preserve">не се постигат нормите за </w:t>
      </w:r>
      <w:r w:rsidRPr="00980167">
        <w:rPr>
          <w:rFonts w:ascii="Times New Roman" w:hAnsi="Times New Roman" w:cs="Times New Roman"/>
          <w:b/>
          <w:bCs/>
          <w:lang w:val="bg-BG"/>
        </w:rPr>
        <w:t>ПАВ, озон, и серен диоксид</w:t>
      </w:r>
      <w:r w:rsidRPr="00980167">
        <w:rPr>
          <w:rFonts w:ascii="Times New Roman" w:hAnsi="Times New Roman" w:cs="Times New Roman"/>
          <w:lang w:val="bg-BG"/>
        </w:rPr>
        <w:t>.</w:t>
      </w:r>
      <w:r w:rsidR="00F121EB">
        <w:rPr>
          <w:rFonts w:ascii="Times New Roman" w:hAnsi="Times New Roman" w:cs="Times New Roman"/>
          <w:lang w:val="bg-BG"/>
        </w:rPr>
        <w:t xml:space="preserve"> За 2019 г. е регистрирано и превишение на средногодишната норма за азотен диоксид в една от автоматичните измервателни станции. </w:t>
      </w:r>
      <w:r w:rsidRPr="00980167">
        <w:rPr>
          <w:rFonts w:ascii="Times New Roman" w:hAnsi="Times New Roman" w:cs="Times New Roman"/>
          <w:lang w:val="bg-BG"/>
        </w:rPr>
        <w:t xml:space="preserve"> Въпреки устойчивата тенденция за намаляване на процента на населението, изложено на наднормени нива на замърсяване на въздуха, България продължава да е сред държавите членки на ЕС с многобройни смъртни случаи</w:t>
      </w:r>
      <w:r w:rsidR="00C23854">
        <w:rPr>
          <w:rStyle w:val="FootnoteReference"/>
          <w:rFonts w:ascii="Times New Roman" w:hAnsi="Times New Roman" w:cs="Times New Roman"/>
          <w:lang w:val="bg-BG"/>
        </w:rPr>
        <w:footnoteReference w:id="5"/>
      </w:r>
      <w:r w:rsidRPr="00980167">
        <w:rPr>
          <w:rFonts w:ascii="Times New Roman" w:hAnsi="Times New Roman" w:cs="Times New Roman"/>
          <w:lang w:val="bg-BG"/>
        </w:rPr>
        <w:t xml:space="preserve">, дължащи се на замърсяването на </w:t>
      </w:r>
      <w:r w:rsidRPr="00980167">
        <w:rPr>
          <w:rFonts w:ascii="Times New Roman" w:hAnsi="Times New Roman" w:cs="Times New Roman"/>
          <w:lang w:val="bg-BG"/>
        </w:rPr>
        <w:lastRenderedPageBreak/>
        <w:t xml:space="preserve">въздуха. Сред значимите източници на замърсяване са: изгарянето на горива от електроцентрали, промишлеността, битовото отопление, транспортният сектор, селското стопанство. </w:t>
      </w:r>
      <w:r>
        <w:rPr>
          <w:rFonts w:ascii="Times New Roman" w:hAnsi="Times New Roman" w:cs="Times New Roman"/>
          <w:bCs/>
          <w:lang w:val="bg-BG"/>
        </w:rPr>
        <w:t>С</w:t>
      </w:r>
      <w:r w:rsidRPr="00A8486D">
        <w:rPr>
          <w:rFonts w:ascii="Times New Roman" w:hAnsi="Times New Roman" w:cs="Times New Roman"/>
          <w:bCs/>
          <w:lang w:val="bg-BG"/>
        </w:rPr>
        <w:t xml:space="preserve">екторите, за които е установено, че имат основен принос за замърсяване с </w:t>
      </w:r>
      <w:r w:rsidR="00A36383">
        <w:rPr>
          <w:rFonts w:ascii="Times New Roman" w:hAnsi="Times New Roman" w:cs="Times New Roman"/>
          <w:bCs/>
          <w:lang w:val="bg-BG"/>
        </w:rPr>
        <w:t>Ф</w:t>
      </w:r>
      <w:r w:rsidRPr="00A8486D">
        <w:rPr>
          <w:rFonts w:ascii="Times New Roman" w:hAnsi="Times New Roman" w:cs="Times New Roman"/>
          <w:bCs/>
          <w:lang w:val="bg-BG"/>
        </w:rPr>
        <w:t>ПЧ</w:t>
      </w:r>
      <w:r w:rsidRPr="00A8486D">
        <w:rPr>
          <w:rFonts w:ascii="Times New Roman" w:hAnsi="Times New Roman" w:cs="Times New Roman"/>
          <w:bCs/>
          <w:vertAlign w:val="subscript"/>
          <w:lang w:val="bg-BG"/>
        </w:rPr>
        <w:t xml:space="preserve">10 </w:t>
      </w:r>
      <w:r>
        <w:rPr>
          <w:rFonts w:ascii="Times New Roman" w:hAnsi="Times New Roman" w:cs="Times New Roman"/>
          <w:bCs/>
          <w:lang w:val="bg-BG"/>
        </w:rPr>
        <w:t>са</w:t>
      </w:r>
      <w:r w:rsidRPr="00A8486D">
        <w:rPr>
          <w:rFonts w:ascii="Times New Roman" w:hAnsi="Times New Roman" w:cs="Times New Roman"/>
          <w:bCs/>
          <w:lang w:val="bg-BG"/>
        </w:rPr>
        <w:t xml:space="preserve"> битово отопление и транспорт</w:t>
      </w:r>
      <w:r>
        <w:rPr>
          <w:rFonts w:ascii="Times New Roman" w:hAnsi="Times New Roman" w:cs="Times New Roman"/>
          <w:bCs/>
          <w:lang w:val="bg-BG"/>
        </w:rPr>
        <w:t>.</w:t>
      </w:r>
      <w:r w:rsidRPr="00A8486D">
        <w:rPr>
          <w:rFonts w:ascii="Times New Roman" w:hAnsi="Times New Roman" w:cs="Times New Roman"/>
          <w:lang w:val="bg-BG"/>
        </w:rPr>
        <w:t xml:space="preserve"> </w:t>
      </w:r>
      <w:r w:rsidRPr="00174341">
        <w:rPr>
          <w:rFonts w:ascii="Times New Roman" w:hAnsi="Times New Roman" w:cs="Times New Roman"/>
          <w:lang w:val="bg-BG"/>
        </w:rPr>
        <w:t xml:space="preserve">Национална програма за подобряване качеството на атмосферния въздух </w:t>
      </w:r>
      <w:r>
        <w:rPr>
          <w:rFonts w:ascii="Times New Roman" w:hAnsi="Times New Roman" w:cs="Times New Roman"/>
          <w:lang w:val="bg-BG"/>
        </w:rPr>
        <w:t>2018 – 2024 г. (</w:t>
      </w:r>
      <w:r w:rsidRPr="00F801F9">
        <w:rPr>
          <w:rFonts w:ascii="Times New Roman" w:hAnsi="Times New Roman" w:cs="Times New Roman"/>
          <w:lang w:val="bg-BG"/>
        </w:rPr>
        <w:t>приета с Решение № 334 на Министерския съвет от 07.06.2019</w:t>
      </w:r>
      <w:r>
        <w:rPr>
          <w:rFonts w:ascii="Times New Roman" w:hAnsi="Times New Roman" w:cs="Times New Roman"/>
          <w:lang w:val="bg-BG"/>
        </w:rPr>
        <w:t xml:space="preserve"> </w:t>
      </w:r>
      <w:r w:rsidRPr="00F801F9">
        <w:rPr>
          <w:rFonts w:ascii="Times New Roman" w:hAnsi="Times New Roman" w:cs="Times New Roman"/>
          <w:lang w:val="bg-BG"/>
        </w:rPr>
        <w:t>г.</w:t>
      </w:r>
      <w:r>
        <w:rPr>
          <w:rFonts w:ascii="Times New Roman" w:hAnsi="Times New Roman" w:cs="Times New Roman"/>
          <w:lang w:val="bg-BG"/>
        </w:rPr>
        <w:t xml:space="preserve">) </w:t>
      </w:r>
      <w:r w:rsidRPr="00CD779F">
        <w:rPr>
          <w:rFonts w:ascii="Times New Roman" w:hAnsi="Times New Roman" w:cs="Times New Roman"/>
          <w:lang w:val="bg-BG"/>
        </w:rPr>
        <w:t xml:space="preserve">адресира основния проблем за страната по отношение на фините прахови частици, ангажирайки различни национални органи, които имат отношение към въпроса. </w:t>
      </w:r>
      <w:r>
        <w:rPr>
          <w:rFonts w:ascii="Times New Roman" w:hAnsi="Times New Roman" w:cs="Times New Roman"/>
          <w:lang w:val="bg-BG"/>
        </w:rPr>
        <w:t>Програмата</w:t>
      </w:r>
      <w:r w:rsidRPr="00CD779F">
        <w:rPr>
          <w:rFonts w:ascii="Times New Roman" w:hAnsi="Times New Roman" w:cs="Times New Roman"/>
          <w:lang w:val="bg-BG"/>
        </w:rPr>
        <w:t xml:space="preserve"> включва мерки, насочени</w:t>
      </w:r>
      <w:r>
        <w:rPr>
          <w:rFonts w:ascii="Times New Roman" w:hAnsi="Times New Roman" w:cs="Times New Roman"/>
          <w:lang w:val="bg-BG"/>
        </w:rPr>
        <w:t>, както</w:t>
      </w:r>
      <w:r w:rsidRPr="00CD779F">
        <w:rPr>
          <w:rFonts w:ascii="Times New Roman" w:hAnsi="Times New Roman" w:cs="Times New Roman"/>
          <w:lang w:val="bg-BG"/>
        </w:rPr>
        <w:t xml:space="preserve"> към секторите, за които е установено, че имат основен принос за замърсяване с </w:t>
      </w:r>
      <w:r w:rsidR="00A36383">
        <w:rPr>
          <w:rFonts w:ascii="Times New Roman" w:hAnsi="Times New Roman" w:cs="Times New Roman"/>
          <w:lang w:val="bg-BG"/>
        </w:rPr>
        <w:t>Ф</w:t>
      </w:r>
      <w:r w:rsidRPr="00CD779F">
        <w:rPr>
          <w:rFonts w:ascii="Times New Roman" w:hAnsi="Times New Roman" w:cs="Times New Roman"/>
          <w:lang w:val="bg-BG"/>
        </w:rPr>
        <w:t>ПЧ</w:t>
      </w:r>
      <w:r w:rsidRPr="00C0374E">
        <w:rPr>
          <w:rFonts w:ascii="Times New Roman" w:hAnsi="Times New Roman" w:cs="Times New Roman"/>
          <w:vertAlign w:val="subscript"/>
          <w:lang w:val="bg-BG"/>
        </w:rPr>
        <w:t>10</w:t>
      </w:r>
      <w:r w:rsidRPr="00CD779F">
        <w:rPr>
          <w:rFonts w:ascii="Times New Roman" w:hAnsi="Times New Roman" w:cs="Times New Roman"/>
          <w:lang w:val="bg-BG"/>
        </w:rPr>
        <w:t xml:space="preserve"> – битово отопление и транспорт</w:t>
      </w:r>
      <w:r>
        <w:rPr>
          <w:rFonts w:ascii="Times New Roman" w:hAnsi="Times New Roman" w:cs="Times New Roman"/>
          <w:lang w:val="bg-BG"/>
        </w:rPr>
        <w:t>, така и</w:t>
      </w:r>
      <w:r w:rsidRPr="00174341">
        <w:rPr>
          <w:rFonts w:ascii="Times New Roman" w:hAnsi="Times New Roman" w:cs="Times New Roman"/>
          <w:lang w:val="bg-BG"/>
        </w:rPr>
        <w:t xml:space="preserve"> във всички сектори, които имат принос към замърсяването на въздуха в населените места с </w:t>
      </w:r>
      <w:r w:rsidR="00A36383">
        <w:rPr>
          <w:rFonts w:ascii="Times New Roman" w:hAnsi="Times New Roman" w:cs="Times New Roman"/>
          <w:lang w:val="bg-BG"/>
        </w:rPr>
        <w:t>Ф</w:t>
      </w:r>
      <w:r w:rsidRPr="00174341">
        <w:rPr>
          <w:rFonts w:ascii="Times New Roman" w:hAnsi="Times New Roman" w:cs="Times New Roman"/>
          <w:lang w:val="bg-BG"/>
        </w:rPr>
        <w:t>ПЧ</w:t>
      </w:r>
      <w:r w:rsidRPr="00C0374E">
        <w:rPr>
          <w:rFonts w:ascii="Times New Roman" w:hAnsi="Times New Roman" w:cs="Times New Roman"/>
          <w:vertAlign w:val="subscript"/>
          <w:lang w:val="bg-BG"/>
        </w:rPr>
        <w:t>10</w:t>
      </w:r>
      <w:r>
        <w:rPr>
          <w:rFonts w:ascii="Times New Roman" w:hAnsi="Times New Roman" w:cs="Times New Roman"/>
          <w:lang w:val="bg-BG"/>
        </w:rPr>
        <w:t>.</w:t>
      </w:r>
      <w:r w:rsidRPr="00A17A33">
        <w:rPr>
          <w:lang w:val="ru-RU"/>
        </w:rPr>
        <w:t xml:space="preserve"> </w:t>
      </w:r>
      <w:r>
        <w:rPr>
          <w:rFonts w:ascii="Times New Roman" w:hAnsi="Times New Roman" w:cs="Times New Roman"/>
          <w:lang w:val="bg-BG"/>
        </w:rPr>
        <w:t>И</w:t>
      </w:r>
      <w:r w:rsidRPr="009F6064">
        <w:rPr>
          <w:rFonts w:ascii="Times New Roman" w:hAnsi="Times New Roman" w:cs="Times New Roman"/>
          <w:lang w:val="bg-BG"/>
        </w:rPr>
        <w:t xml:space="preserve">зпълняваните мерки от националната програма и от програмите на общинско ниво са с кумулативен ефект по отношение на подобряване на </w:t>
      </w:r>
      <w:bookmarkStart w:id="60" w:name="_Hlk87198534"/>
      <w:r w:rsidRPr="009F6064">
        <w:rPr>
          <w:rFonts w:ascii="Times New Roman" w:hAnsi="Times New Roman" w:cs="Times New Roman"/>
          <w:lang w:val="bg-BG"/>
        </w:rPr>
        <w:t>КАВ</w:t>
      </w:r>
      <w:bookmarkEnd w:id="60"/>
      <w:r w:rsidRPr="009F6064">
        <w:rPr>
          <w:rFonts w:ascii="Times New Roman" w:hAnsi="Times New Roman" w:cs="Times New Roman"/>
          <w:lang w:val="bg-BG"/>
        </w:rPr>
        <w:t>.</w:t>
      </w:r>
      <w:r>
        <w:rPr>
          <w:rFonts w:ascii="Times New Roman" w:hAnsi="Times New Roman" w:cs="Times New Roman"/>
          <w:lang w:val="bg-BG"/>
        </w:rPr>
        <w:t xml:space="preserve"> </w:t>
      </w:r>
      <w:r w:rsidRPr="00980167">
        <w:rPr>
          <w:rFonts w:ascii="Times New Roman" w:hAnsi="Times New Roman" w:cs="Times New Roman"/>
          <w:b/>
          <w:bCs/>
          <w:lang w:val="bg-BG"/>
        </w:rPr>
        <w:t>Инвестициите в енергийна трансформация</w:t>
      </w:r>
      <w:r w:rsidRPr="00980167">
        <w:rPr>
          <w:rFonts w:ascii="Times New Roman" w:hAnsi="Times New Roman" w:cs="Times New Roman"/>
          <w:lang w:val="bg-BG"/>
        </w:rPr>
        <w:t xml:space="preserve"> са предизвикателство и по отношение на </w:t>
      </w:r>
      <w:r w:rsidRPr="00980167">
        <w:rPr>
          <w:rFonts w:ascii="Times New Roman" w:hAnsi="Times New Roman" w:cs="Times New Roman"/>
          <w:b/>
          <w:bCs/>
          <w:lang w:val="bg-BG"/>
        </w:rPr>
        <w:t>социалните аспекти</w:t>
      </w:r>
      <w:r w:rsidRPr="00980167">
        <w:rPr>
          <w:rFonts w:ascii="Times New Roman" w:hAnsi="Times New Roman" w:cs="Times New Roman"/>
          <w:lang w:val="bg-BG"/>
        </w:rPr>
        <w:t xml:space="preserve"> на процеса, свързани със загуба на работни места, енергийна бедност и качество на живот.</w:t>
      </w:r>
    </w:p>
    <w:p w14:paraId="522888D3"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Замърсяването е основен фактор на натиск по отношение на качеството на </w:t>
      </w:r>
      <w:r w:rsidRPr="00980167">
        <w:rPr>
          <w:rFonts w:ascii="Times New Roman" w:hAnsi="Times New Roman" w:cs="Times New Roman"/>
          <w:b/>
          <w:bCs/>
          <w:lang w:val="bg-BG"/>
        </w:rPr>
        <w:t>повърхностните и подземни води</w:t>
      </w:r>
      <w:r w:rsidRPr="00980167">
        <w:rPr>
          <w:rFonts w:ascii="Times New Roman" w:hAnsi="Times New Roman" w:cs="Times New Roman"/>
          <w:lang w:val="bg-BG"/>
        </w:rPr>
        <w:t xml:space="preserve">. Значителен брой от водните тела на територията на страната е определен в </w:t>
      </w:r>
      <w:r>
        <w:rPr>
          <w:rFonts w:ascii="Times New Roman" w:hAnsi="Times New Roman" w:cs="Times New Roman"/>
          <w:lang w:val="bg-BG"/>
        </w:rPr>
        <w:t>лошо и много лошо екологично състояние</w:t>
      </w:r>
      <w:r w:rsidRPr="00980167">
        <w:rPr>
          <w:rFonts w:ascii="Times New Roman" w:hAnsi="Times New Roman" w:cs="Times New Roman"/>
          <w:lang w:val="bg-BG"/>
        </w:rPr>
        <w:t xml:space="preserve"> </w:t>
      </w:r>
      <w:r>
        <w:rPr>
          <w:rFonts w:ascii="Times New Roman" w:hAnsi="Times New Roman" w:cs="Times New Roman"/>
          <w:lang w:val="bg-BG"/>
        </w:rPr>
        <w:t>и/</w:t>
      </w:r>
      <w:r w:rsidRPr="00980167">
        <w:rPr>
          <w:rFonts w:ascii="Times New Roman" w:hAnsi="Times New Roman" w:cs="Times New Roman"/>
          <w:lang w:val="bg-BG"/>
        </w:rPr>
        <w:t xml:space="preserve">или неизвестно </w:t>
      </w:r>
      <w:r>
        <w:rPr>
          <w:rFonts w:ascii="Times New Roman" w:hAnsi="Times New Roman" w:cs="Times New Roman"/>
          <w:lang w:val="bg-BG"/>
        </w:rPr>
        <w:t>химично</w:t>
      </w:r>
      <w:r w:rsidRPr="00980167">
        <w:rPr>
          <w:rFonts w:ascii="Times New Roman" w:hAnsi="Times New Roman" w:cs="Times New Roman"/>
          <w:lang w:val="bg-BG"/>
        </w:rPr>
        <w:t xml:space="preserve"> състояние. При подземните води е налице тенденция на повишаване на средната стойност на нитратите, наличие на определени видове пестициди, единични и локални превишения на концентрациите на тежки метали.</w:t>
      </w:r>
    </w:p>
    <w:p w14:paraId="7815F3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Постигнато е добро качество на питейните води, но при регистрирани отклонения за определени зони. </w:t>
      </w:r>
    </w:p>
    <w:p w14:paraId="7D31F25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сравнителен план процентът на зоните за къпане с отлично качество са под средния за ЕС. </w:t>
      </w:r>
    </w:p>
    <w:p w14:paraId="002AB9F8"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Природозащитното състояние на морските и сладководните екосистеми (местообитания и видове) не се подобрява, като остава преобладаващо неблагоприятно и лошо.</w:t>
      </w:r>
    </w:p>
    <w:p w14:paraId="022D01C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Политиките и мерките за ограничаване риска от </w:t>
      </w:r>
      <w:r w:rsidRPr="00980167">
        <w:rPr>
          <w:rFonts w:ascii="Times New Roman" w:hAnsi="Times New Roman" w:cs="Times New Roman"/>
          <w:b/>
          <w:bCs/>
          <w:lang w:val="bg-BG"/>
        </w:rPr>
        <w:t>радиационно замърсяване</w:t>
      </w:r>
      <w:r w:rsidRPr="00980167">
        <w:rPr>
          <w:rFonts w:ascii="Times New Roman" w:hAnsi="Times New Roman" w:cs="Times New Roman"/>
          <w:lang w:val="bg-BG"/>
        </w:rPr>
        <w:t xml:space="preserve">, както и осигуряване на постоянен мониторинг и контрол на средата са приоритет с фокус върху </w:t>
      </w:r>
      <w:r w:rsidRPr="00980167">
        <w:rPr>
          <w:rFonts w:ascii="Times New Roman" w:hAnsi="Times New Roman" w:cs="Times New Roman"/>
          <w:b/>
          <w:bCs/>
          <w:lang w:val="bg-BG"/>
        </w:rPr>
        <w:t>елиминиране на риска от радиационно замърсяване</w:t>
      </w:r>
      <w:r w:rsidRPr="00980167">
        <w:rPr>
          <w:rFonts w:ascii="Times New Roman" w:hAnsi="Times New Roman" w:cs="Times New Roman"/>
          <w:lang w:val="bg-BG"/>
        </w:rPr>
        <w:t xml:space="preserve"> от обектите от бившата урано-добивна и уранопреработваща промишленост.</w:t>
      </w:r>
    </w:p>
    <w:p w14:paraId="13AA59A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Смесените тенденции на намаляване на някои регулирани, устойчиви и опасни </w:t>
      </w:r>
      <w:r w:rsidRPr="00980167">
        <w:rPr>
          <w:rFonts w:ascii="Times New Roman" w:hAnsi="Times New Roman" w:cs="Times New Roman"/>
          <w:b/>
          <w:bCs/>
          <w:lang w:val="bg-BG"/>
        </w:rPr>
        <w:t xml:space="preserve">химикали </w:t>
      </w:r>
      <w:r w:rsidRPr="00980167">
        <w:rPr>
          <w:rFonts w:ascii="Times New Roman" w:hAnsi="Times New Roman" w:cs="Times New Roman"/>
          <w:lang w:val="bg-BG"/>
        </w:rPr>
        <w:t xml:space="preserve">във въздуха, устойчивите нива на емисии на хлорни и органични химикали от промишлени инсталации и пречиствателни станции във водните тела, липсата на мониторинг на значителен брой химични вещества, увеличаването на производството и навлизането на нови вещества на пазара, поставят с голяма острота въпросите за натрупването на устойчиви химикали в околната среда и необходимостта от въвеждане и прилагане на ефективни политики за </w:t>
      </w:r>
      <w:r w:rsidRPr="00980167">
        <w:rPr>
          <w:rFonts w:ascii="Times New Roman" w:hAnsi="Times New Roman" w:cs="Times New Roman"/>
          <w:b/>
          <w:bCs/>
          <w:lang w:val="bg-BG"/>
        </w:rPr>
        <w:t>екологосъобразно управление на химикалите през целия жизнен цикъл</w:t>
      </w:r>
      <w:r w:rsidRPr="00980167">
        <w:rPr>
          <w:rFonts w:ascii="Times New Roman" w:hAnsi="Times New Roman" w:cs="Times New Roman"/>
          <w:lang w:val="bg-BG"/>
        </w:rPr>
        <w:t>.</w:t>
      </w:r>
    </w:p>
    <w:p w14:paraId="093F5260" w14:textId="7777777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1" w:name="_Toc86434162"/>
      <w:bookmarkStart w:id="62" w:name="_Toc86434429"/>
      <w:bookmarkStart w:id="63" w:name="_Toc86530949"/>
      <w:bookmarkStart w:id="64" w:name="_Hlk84549500"/>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61"/>
      <w:bookmarkEnd w:id="62"/>
      <w:bookmarkEnd w:id="63"/>
    </w:p>
    <w:bookmarkEnd w:id="64"/>
    <w:p w14:paraId="5D47EF3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Наред с идентифицираните предизвикателства от анализ</w:t>
      </w:r>
      <w:r>
        <w:rPr>
          <w:rFonts w:ascii="Times New Roman" w:hAnsi="Times New Roman" w:cs="Times New Roman"/>
          <w:lang w:val="bg-BG"/>
        </w:rPr>
        <w:t>а</w:t>
      </w:r>
      <w:r w:rsidRPr="00980167">
        <w:rPr>
          <w:rFonts w:ascii="Times New Roman" w:hAnsi="Times New Roman" w:cs="Times New Roman"/>
          <w:lang w:val="bg-BG"/>
        </w:rPr>
        <w:t xml:space="preserve"> на състоянието на компонентите на околната среда, позиционирането на Приоритет 2 в общата рамка на Националната стратегия се </w:t>
      </w:r>
      <w:r w:rsidRPr="00980167">
        <w:rPr>
          <w:rFonts w:ascii="Times New Roman" w:hAnsi="Times New Roman" w:cs="Times New Roman"/>
          <w:lang w:val="bg-BG"/>
        </w:rPr>
        <w:lastRenderedPageBreak/>
        <w:t xml:space="preserve">аргументира от глобалния контекст на политиките за устойчиво развитие. Безспорно е съответствието на приоритета с </w:t>
      </w:r>
      <w:r w:rsidRPr="00980167">
        <w:rPr>
          <w:rFonts w:ascii="Times New Roman" w:hAnsi="Times New Roman" w:cs="Times New Roman"/>
          <w:b/>
          <w:bCs/>
          <w:lang w:val="bg-BG"/>
        </w:rPr>
        <w:t>целите за устойчиво развитие</w:t>
      </w:r>
      <w:r w:rsidRPr="00980167">
        <w:rPr>
          <w:rFonts w:ascii="Times New Roman" w:hAnsi="Times New Roman" w:cs="Times New Roman"/>
          <w:lang w:val="bg-BG"/>
        </w:rPr>
        <w:t xml:space="preserve"> </w:t>
      </w:r>
      <w:r>
        <w:rPr>
          <w:rFonts w:ascii="Times New Roman" w:hAnsi="Times New Roman" w:cs="Times New Roman"/>
          <w:lang w:val="bg-BG"/>
        </w:rPr>
        <w:t xml:space="preserve">на </w:t>
      </w:r>
      <w:bookmarkStart w:id="65" w:name="_Hlk87198551"/>
      <w:r>
        <w:rPr>
          <w:rFonts w:ascii="Times New Roman" w:hAnsi="Times New Roman" w:cs="Times New Roman"/>
          <w:lang w:val="bg-BG"/>
        </w:rPr>
        <w:t>ООН</w:t>
      </w:r>
      <w:bookmarkEnd w:id="65"/>
      <w:r>
        <w:rPr>
          <w:rFonts w:ascii="Times New Roman" w:hAnsi="Times New Roman" w:cs="Times New Roman"/>
          <w:lang w:val="bg-BG"/>
        </w:rPr>
        <w:t xml:space="preserve"> </w:t>
      </w:r>
      <w:r w:rsidRPr="00980167">
        <w:rPr>
          <w:rFonts w:ascii="Times New Roman" w:hAnsi="Times New Roman" w:cs="Times New Roman"/>
          <w:lang w:val="bg-BG"/>
        </w:rPr>
        <w:t>(ЦУР) 2030 и по-конкретно:</w:t>
      </w:r>
    </w:p>
    <w:p w14:paraId="2BB144B3" w14:textId="50236B4D"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 Цел 12: </w:t>
      </w:r>
      <w:r>
        <w:rPr>
          <w:rFonts w:ascii="Times New Roman" w:hAnsi="Times New Roman" w:cs="Times New Roman"/>
          <w:lang w:val="bg-BG"/>
        </w:rPr>
        <w:t>Отговорно поведение</w:t>
      </w:r>
      <w:r w:rsidR="008B24F5">
        <w:rPr>
          <w:rStyle w:val="FootnoteReference"/>
          <w:rFonts w:ascii="Times New Roman" w:hAnsi="Times New Roman" w:cs="Times New Roman"/>
          <w:lang w:val="bg-BG"/>
        </w:rPr>
        <w:footnoteReference w:id="6"/>
      </w:r>
      <w:r w:rsidRPr="00980167">
        <w:rPr>
          <w:rFonts w:ascii="Times New Roman" w:hAnsi="Times New Roman" w:cs="Times New Roman"/>
          <w:lang w:val="bg-BG"/>
        </w:rPr>
        <w:t xml:space="preserve">, която включва основни ангажименти, свързани с устойчиво управление и ефикасно използване на ресурсите, намаляването на хранителните отпадъци и загубата на храни, ориентирано към опазването на околната среда и намаляване на вредното въздействие върху човешкото здраве управление на отпадъците през целия им жизнен цикъл, намаляване на количествата образувани отпадъци, стимулиране на устойчиви практики на производство и отчетност от страна на бизнеса, устойчиви практики на възлагане на обществени поръчки и осигуряване на подходящо ниво на информираност относно устойчивото развитие и начин на живот в хармония с природата. </w:t>
      </w:r>
    </w:p>
    <w:p w14:paraId="4AA540D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Цел 11: Устойчиви градове и общности, която очертава водещата роля на градовете в утвърждаване</w:t>
      </w:r>
      <w:r>
        <w:rPr>
          <w:rFonts w:ascii="Times New Roman" w:hAnsi="Times New Roman" w:cs="Times New Roman"/>
          <w:lang w:val="bg-BG"/>
        </w:rPr>
        <w:t>то</w:t>
      </w:r>
      <w:r w:rsidRPr="00980167">
        <w:rPr>
          <w:rFonts w:ascii="Times New Roman" w:hAnsi="Times New Roman" w:cs="Times New Roman"/>
          <w:lang w:val="bg-BG"/>
        </w:rPr>
        <w:t xml:space="preserve"> на модела на устойчива и приобщаваща урбанизация, като обръща особено внимание на управлението на градските и други отпадъци.</w:t>
      </w:r>
    </w:p>
    <w:p w14:paraId="40B68D8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2 е в съответствие с политиките за стимулиране на ефективното използване на ресурси в прехода към чиста и кръгова икономика, за възстановяване на биоразнообразието и ограничаване на замърсяването </w:t>
      </w:r>
      <w:r>
        <w:rPr>
          <w:rFonts w:ascii="Times New Roman" w:hAnsi="Times New Roman" w:cs="Times New Roman"/>
          <w:lang w:val="bg-BG"/>
        </w:rPr>
        <w:t>посочени в</w:t>
      </w:r>
      <w:r w:rsidRPr="00980167">
        <w:rPr>
          <w:rFonts w:ascii="Times New Roman" w:hAnsi="Times New Roman" w:cs="Times New Roman"/>
          <w:lang w:val="bg-BG"/>
        </w:rPr>
        <w:t xml:space="preserve"> приетият през 2019 г. Европейски зелен пакт. Като елемент на Европейския зелен пакт, публикуваният през 2020 г. План за действие за кръговата икономика: За по-чиста и конкурентна Европа е един от водещите документи за определяне на стратегическата ориентация на националните политики към прекъсване на връзката между икономическия растеж</w:t>
      </w:r>
      <w:r>
        <w:rPr>
          <w:rFonts w:ascii="Times New Roman" w:hAnsi="Times New Roman" w:cs="Times New Roman"/>
          <w:lang w:val="bg-BG"/>
        </w:rPr>
        <w:t>, от една страна ,</w:t>
      </w:r>
      <w:r w:rsidRPr="00980167">
        <w:rPr>
          <w:rFonts w:ascii="Times New Roman" w:hAnsi="Times New Roman" w:cs="Times New Roman"/>
          <w:lang w:val="bg-BG"/>
        </w:rPr>
        <w:t>и използването на ресурси</w:t>
      </w:r>
      <w:r>
        <w:rPr>
          <w:rFonts w:ascii="Times New Roman" w:hAnsi="Times New Roman" w:cs="Times New Roman"/>
          <w:lang w:val="bg-BG"/>
        </w:rPr>
        <w:t>те и неговото въздействие върху околната среда, от друга,</w:t>
      </w:r>
      <w:r w:rsidRPr="00980167">
        <w:rPr>
          <w:rFonts w:ascii="Times New Roman" w:hAnsi="Times New Roman" w:cs="Times New Roman"/>
          <w:lang w:val="bg-BG"/>
        </w:rPr>
        <w:t xml:space="preserve"> чрез изпълнение на серия от взаимообвързани инциативи</w:t>
      </w:r>
      <w:r>
        <w:rPr>
          <w:rFonts w:ascii="Times New Roman" w:hAnsi="Times New Roman" w:cs="Times New Roman"/>
          <w:lang w:val="bg-BG"/>
        </w:rPr>
        <w:t xml:space="preserve">, </w:t>
      </w:r>
      <w:r w:rsidRPr="00980167">
        <w:rPr>
          <w:rFonts w:ascii="Times New Roman" w:hAnsi="Times New Roman" w:cs="Times New Roman"/>
          <w:lang w:val="bg-BG"/>
        </w:rPr>
        <w:t>установяване на рамка от политики за стимулиране на устойчиви продукти, услуги, бизнес модели и модели на потребление, намаляване и нулеви отпадъци, добре функциониращ пазар за повторна (кръгова) употреба на материали.</w:t>
      </w:r>
    </w:p>
    <w:p w14:paraId="3660E1DE" w14:textId="1C6007C5" w:rsidR="00180C9B" w:rsidRDefault="00180C9B" w:rsidP="00180C9B">
      <w:pPr>
        <w:spacing w:before="120" w:after="120" w:line="276" w:lineRule="auto"/>
        <w:jc w:val="both"/>
        <w:rPr>
          <w:rFonts w:ascii="Times New Roman" w:hAnsi="Times New Roman" w:cs="Times New Roman"/>
          <w:color w:val="000000" w:themeColor="text1"/>
          <w:lang w:val="bg-BG"/>
        </w:rPr>
      </w:pPr>
      <w:r w:rsidRPr="00980167">
        <w:rPr>
          <w:rFonts w:ascii="Times New Roman" w:hAnsi="Times New Roman" w:cs="Times New Roman"/>
          <w:color w:val="000000" w:themeColor="text1"/>
          <w:lang w:val="bg-BG"/>
        </w:rPr>
        <w:t>Планът за действие на ЕС „Към нулево замърсяване на въздуха, водата и почвата“ (</w:t>
      </w:r>
      <w:r w:rsidRPr="00980167">
        <w:rPr>
          <w:rFonts w:ascii="Times New Roman" w:hAnsi="Times New Roman" w:cs="Times New Roman"/>
          <w:lang w:val="bg-BG"/>
        </w:rPr>
        <w:t>COM(2021) 400)</w:t>
      </w:r>
      <w:r w:rsidRPr="00980167">
        <w:rPr>
          <w:rFonts w:ascii="Times New Roman" w:hAnsi="Times New Roman" w:cs="Times New Roman"/>
          <w:color w:val="000000" w:themeColor="text1"/>
          <w:lang w:val="bg-BG"/>
        </w:rPr>
        <w:t xml:space="preserve"> и визията на ЕС за постигане на нулево замърсяване през 2050 г. „Здрава планета за всички“ са също определящи за обхвата на Приоритет 2. Ключовите цели за нулево замърсяване до 2030 г. от Плана, свързани с намаляване на вредното въздействие върху здравето и екосистемите, загубата на хранителни вещества, количествата морски отпадъци и общото количество образувани отпадъци намират отражение при определяне на амбициите за постигане на промяна по този </w:t>
      </w:r>
      <w:r w:rsidRPr="00C551B1">
        <w:rPr>
          <w:rFonts w:ascii="Times New Roman" w:hAnsi="Times New Roman" w:cs="Times New Roman"/>
          <w:color w:val="000000" w:themeColor="text1"/>
          <w:lang w:val="bg-BG"/>
        </w:rPr>
        <w:t>приоритет.</w:t>
      </w:r>
    </w:p>
    <w:p w14:paraId="184F2F28" w14:textId="52CE8B87" w:rsidR="009A61B1" w:rsidRPr="00252DC2" w:rsidRDefault="009A61B1" w:rsidP="00A17A33">
      <w:pPr>
        <w:spacing w:after="120" w:line="276" w:lineRule="auto"/>
        <w:jc w:val="both"/>
        <w:rPr>
          <w:rStyle w:val="Hyperlink"/>
          <w:rFonts w:ascii="Times New Roman" w:eastAsia="Times New Roman" w:hAnsi="Times New Roman" w:cs="Times New Roman"/>
          <w:color w:val="000000" w:themeColor="text1"/>
          <w:lang w:val="bg-BG"/>
        </w:rPr>
      </w:pPr>
      <w:r w:rsidRPr="00A17A33">
        <w:rPr>
          <w:rFonts w:ascii="Times New Roman" w:hAnsi="Times New Roman" w:cs="Times New Roman"/>
          <w:color w:val="000000" w:themeColor="text1"/>
          <w:lang w:val="bg-BG"/>
        </w:rPr>
        <w:t xml:space="preserve">Планираните области на действие обхващат необходимите и приоритетни действия в изпълнение на целите в областта на управлението и опазването на водните ресурси, съгласно регулаторната рамка на ЕС: </w:t>
      </w:r>
      <w:hyperlink r:id="rId15" w:history="1">
        <w:r w:rsidRPr="00A17A33">
          <w:rPr>
            <w:rFonts w:ascii="Times New Roman" w:hAnsi="Times New Roman" w:cs="Times New Roman"/>
            <w:shd w:val="clear" w:color="auto" w:fill="FFFFFF"/>
            <w:lang w:val="bg-BG"/>
          </w:rPr>
          <w:t>Директива</w:t>
        </w:r>
        <w:r w:rsidRPr="00A17A33">
          <w:rPr>
            <w:rFonts w:ascii="Times New Roman" w:hAnsi="Times New Roman" w:cs="Times New Roman"/>
            <w:shd w:val="clear" w:color="auto" w:fill="FFFFFF"/>
            <w:lang w:val="ru-RU"/>
          </w:rPr>
          <w:t xml:space="preserve"> 2000/60/</w:t>
        </w:r>
        <w:r w:rsidRPr="00A17A33">
          <w:rPr>
            <w:rFonts w:ascii="Times New Roman" w:hAnsi="Times New Roman" w:cs="Times New Roman"/>
            <w:shd w:val="clear" w:color="auto" w:fill="FFFFFF"/>
          </w:rPr>
          <w:t>EO</w:t>
        </w:r>
        <w:r w:rsidRPr="00A17A33">
          <w:rPr>
            <w:rFonts w:ascii="Times New Roman" w:hAnsi="Times New Roman" w:cs="Times New Roman"/>
            <w:shd w:val="clear" w:color="auto" w:fill="FFFFFF"/>
            <w:lang w:val="bg-BG"/>
          </w:rPr>
          <w:t> на Европейския парламент и на Съвета от 23 октомври 2000 година за установяване на рамка за действията на Общността в областта на политиката за водите (РДВ)</w:t>
        </w:r>
      </w:hyperlink>
      <w:r w:rsidRPr="00A17A33">
        <w:rPr>
          <w:rFonts w:ascii="Times New Roman" w:hAnsi="Times New Roman" w:cs="Times New Roman"/>
          <w:shd w:val="clear" w:color="auto" w:fill="FFFFFF"/>
          <w:lang w:val="bg-BG"/>
        </w:rPr>
        <w:t xml:space="preserve">, </w:t>
      </w:r>
      <w:r w:rsidRPr="00A17A33">
        <w:rPr>
          <w:rFonts w:ascii="Times New Roman" w:eastAsia="Times New Roman" w:hAnsi="Times New Roman" w:cs="Times New Roman"/>
          <w:color w:val="000000" w:themeColor="text1"/>
          <w:lang w:val="bg-BG"/>
        </w:rPr>
        <w:t>Директива </w:t>
      </w:r>
      <w:hyperlink r:id="rId16" w:history="1">
        <w:r w:rsidRPr="00A17A33">
          <w:rPr>
            <w:rFonts w:ascii="Times New Roman" w:eastAsia="Times New Roman" w:hAnsi="Times New Roman" w:cs="Times New Roman"/>
            <w:color w:val="000000" w:themeColor="text1"/>
            <w:lang w:val="bg-BG"/>
          </w:rPr>
          <w:t>2013/39/EС</w:t>
        </w:r>
      </w:hyperlink>
      <w:r w:rsidRPr="00A17A33">
        <w:rPr>
          <w:rFonts w:ascii="Times New Roman" w:eastAsia="Times New Roman" w:hAnsi="Times New Roman" w:cs="Times New Roman"/>
          <w:color w:val="000000" w:themeColor="text1"/>
          <w:lang w:val="bg-BG"/>
        </w:rPr>
        <w:t> </w:t>
      </w:r>
      <w:r w:rsidRPr="00A17A33">
        <w:rPr>
          <w:rFonts w:ascii="Times New Roman" w:hAnsi="Times New Roman" w:cs="Times New Roman"/>
          <w:color w:val="000000" w:themeColor="text1"/>
          <w:shd w:val="clear" w:color="auto" w:fill="FFFFFF"/>
          <w:lang w:val="bg-BG"/>
        </w:rPr>
        <w:t xml:space="preserve">за изменение на директиви 2000/60/ЕО и 2008/105/ЕО по отношение на приоритетните вещества в областта на политиката за водите, </w:t>
      </w:r>
      <w:hyperlink r:id="rId17" w:history="1">
        <w:r w:rsidRPr="00252DC2">
          <w:rPr>
            <w:rStyle w:val="Hyperlink"/>
            <w:rFonts w:ascii="Times New Roman" w:hAnsi="Times New Roman" w:cs="Times New Roman"/>
            <w:color w:val="000000" w:themeColor="text1"/>
            <w:shd w:val="clear" w:color="auto" w:fill="FFFFFF"/>
            <w:lang w:val="bg-BG"/>
          </w:rPr>
          <w:t>Директива 91/271/ЕИО за пречистване на градските отпадъчни води</w:t>
        </w:r>
      </w:hyperlink>
      <w:r w:rsidRPr="00252DC2">
        <w:rPr>
          <w:rStyle w:val="Hyperlink"/>
          <w:rFonts w:ascii="Times New Roman" w:hAnsi="Times New Roman" w:cs="Times New Roman"/>
          <w:color w:val="000000" w:themeColor="text1"/>
          <w:shd w:val="clear" w:color="auto" w:fill="FFFFFF"/>
          <w:lang w:val="bg-BG"/>
        </w:rPr>
        <w:t xml:space="preserve">, </w:t>
      </w:r>
      <w:r w:rsidRPr="00A17A33">
        <w:rPr>
          <w:rFonts w:ascii="Times New Roman" w:hAnsi="Times New Roman" w:cs="Times New Roman"/>
          <w:lang w:val="bg-BG"/>
        </w:rPr>
        <w:t xml:space="preserve">Директива 2008/56/ЕО на Европейския парламент и </w:t>
      </w:r>
      <w:r w:rsidRPr="00A17A33">
        <w:rPr>
          <w:rFonts w:ascii="Times New Roman" w:hAnsi="Times New Roman" w:cs="Times New Roman"/>
          <w:lang w:val="bg-BG"/>
        </w:rPr>
        <w:lastRenderedPageBreak/>
        <w:t>на Съвета за създаване на рамка за действие на Общността в областта на политиката за морска среда (</w:t>
      </w:r>
      <w:r w:rsidRPr="00A17A33">
        <w:rPr>
          <w:rFonts w:ascii="Times New Roman" w:eastAsia="Times New Roman" w:hAnsi="Times New Roman" w:cs="Times New Roman"/>
          <w:lang w:val="bg-BG"/>
        </w:rPr>
        <w:t xml:space="preserve">Рамковата </w:t>
      </w:r>
      <w:hyperlink r:id="rId18" w:history="1">
        <w:r w:rsidRPr="00A17A33">
          <w:rPr>
            <w:rFonts w:ascii="Times New Roman" w:eastAsia="Times New Roman" w:hAnsi="Times New Roman" w:cs="Times New Roman"/>
            <w:u w:val="single"/>
            <w:lang w:val="bg-BG"/>
          </w:rPr>
          <w:t>директива за морска стратегия</w:t>
        </w:r>
      </w:hyperlink>
      <w:r w:rsidRPr="00A17A33">
        <w:rPr>
          <w:rFonts w:ascii="Times New Roman" w:eastAsia="Times New Roman" w:hAnsi="Times New Roman" w:cs="Times New Roman"/>
          <w:u w:val="single"/>
          <w:lang w:val="bg-BG"/>
        </w:rPr>
        <w:t>) и др.</w:t>
      </w:r>
    </w:p>
    <w:p w14:paraId="3DC5C95B" w14:textId="77777777" w:rsidR="00180C9B" w:rsidRPr="00C551B1" w:rsidRDefault="00180C9B" w:rsidP="00180C9B">
      <w:pPr>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lang w:val="bg-BG"/>
        </w:rPr>
        <w:t>Приоритетът е в съответствие и с предстоящата с</w:t>
      </w:r>
      <w:r w:rsidRPr="00A17A33">
        <w:rPr>
          <w:rFonts w:ascii="Times New Roman" w:hAnsi="Times New Roman" w:cs="Times New Roman"/>
          <w:lang w:val="ru-RU"/>
        </w:rPr>
        <w:t>тратегия</w:t>
      </w:r>
      <w:r>
        <w:rPr>
          <w:rFonts w:ascii="Times New Roman" w:hAnsi="Times New Roman" w:cs="Times New Roman"/>
          <w:lang w:val="bg-BG"/>
        </w:rPr>
        <w:t xml:space="preserve"> на ЕС</w:t>
      </w:r>
      <w:r w:rsidRPr="00A17A33">
        <w:rPr>
          <w:rFonts w:ascii="Times New Roman" w:hAnsi="Times New Roman" w:cs="Times New Roman"/>
          <w:lang w:val="ru-RU"/>
        </w:rPr>
        <w:t xml:space="preserve"> за почвите</w:t>
      </w:r>
      <w:r>
        <w:rPr>
          <w:rFonts w:ascii="Times New Roman" w:hAnsi="Times New Roman" w:cs="Times New Roman"/>
          <w:lang w:val="bg-BG"/>
        </w:rPr>
        <w:t>, която</w:t>
      </w:r>
      <w:r w:rsidRPr="00A17A33">
        <w:rPr>
          <w:rStyle w:val="jlqj4b"/>
          <w:rFonts w:ascii="Times New Roman" w:hAnsi="Times New Roman" w:cs="Times New Roman"/>
          <w:lang w:val="ru-RU"/>
        </w:rPr>
        <w:t xml:space="preserve"> се фокусира върху защитата на плодородието, намаляване на ерозията и увеличаване на органичното вещество в почвата. Стратегията разглежда редица предизвикателства, като идентифициране на замърсени места, възстановяване на деградирали почви, определяне на условията за доброто им екологично състояние и подобряване на мониторинга на качеството на почвата.</w:t>
      </w:r>
    </w:p>
    <w:p w14:paraId="67CA7B60" w14:textId="77777777" w:rsidR="00180C9B" w:rsidRPr="00C551B1" w:rsidRDefault="00180C9B" w:rsidP="00180C9B">
      <w:pPr>
        <w:spacing w:before="120" w:after="120" w:line="276" w:lineRule="auto"/>
        <w:jc w:val="both"/>
        <w:rPr>
          <w:rFonts w:ascii="Times New Roman" w:eastAsia="Times New Roman" w:hAnsi="Times New Roman" w:cs="Times New Roman"/>
          <w:lang w:val="bg-BG"/>
        </w:rPr>
      </w:pPr>
      <w:r w:rsidRPr="00A36383">
        <w:rPr>
          <w:rFonts w:ascii="Times New Roman" w:hAnsi="Times New Roman" w:cs="Times New Roman"/>
          <w:color w:val="000000" w:themeColor="text1"/>
          <w:lang w:val="bg-BG"/>
        </w:rPr>
        <w:t>Конкретна специфична цел от Националната стратегия за околна среда е обвързана с</w:t>
      </w:r>
      <w:r w:rsidRPr="00A36383">
        <w:rPr>
          <w:rFonts w:ascii="Times New Roman" w:eastAsia="Times New Roman" w:hAnsi="Times New Roman" w:cs="Times New Roman"/>
          <w:color w:val="000000" w:themeColor="text1"/>
          <w:lang w:val="bg-BG"/>
        </w:rPr>
        <w:t xml:space="preserve"> действащата правна рамка в сектор отпадъци, а именно – Директива (ЕС) 2018/851</w:t>
      </w:r>
      <w:r w:rsidRPr="00A36383">
        <w:rPr>
          <w:rFonts w:ascii="Times New Roman" w:eastAsia="Times New Roman" w:hAnsi="Times New Roman" w:cs="Times New Roman"/>
          <w:color w:val="000000" w:themeColor="text1"/>
          <w:u w:val="single"/>
          <w:lang w:val="bg-BG"/>
        </w:rPr>
        <w:t xml:space="preserve"> </w:t>
      </w:r>
      <w:r w:rsidRPr="00A17A33">
        <w:rPr>
          <w:rFonts w:ascii="Times New Roman" w:hAnsi="Times New Roman" w:cs="Times New Roman"/>
          <w:color w:val="000000" w:themeColor="text1"/>
          <w:shd w:val="clear" w:color="auto" w:fill="FFFFFF"/>
          <w:lang w:val="ru-RU"/>
        </w:rPr>
        <w:t>за изменение на Директива 2008/98/ЕО относно отпадъците</w:t>
      </w:r>
      <w:r w:rsidRPr="00A36383">
        <w:rPr>
          <w:rFonts w:ascii="Times New Roman" w:eastAsia="Times New Roman" w:hAnsi="Times New Roman" w:cs="Times New Roman"/>
          <w:color w:val="000000" w:themeColor="text1"/>
          <w:lang w:val="bg-BG"/>
        </w:rPr>
        <w:t>,  Директива (ЕС) 2018/850</w:t>
      </w:r>
      <w:r w:rsidRPr="00A36383">
        <w:rPr>
          <w:rFonts w:ascii="Times New Roman" w:eastAsia="Times New Roman" w:hAnsi="Times New Roman" w:cs="Times New Roman"/>
          <w:color w:val="000000" w:themeColor="text1"/>
          <w:u w:val="single"/>
          <w:lang w:val="bg-BG"/>
        </w:rPr>
        <w:t xml:space="preserve"> </w:t>
      </w:r>
      <w:r w:rsidRPr="00A36383">
        <w:rPr>
          <w:rFonts w:ascii="Times New Roman" w:hAnsi="Times New Roman" w:cs="Times New Roman"/>
          <w:color w:val="000000" w:themeColor="text1"/>
          <w:sz w:val="21"/>
          <w:szCs w:val="21"/>
          <w:shd w:val="clear" w:color="auto" w:fill="FFFFFF"/>
        </w:rPr>
        <w:t> </w:t>
      </w:r>
      <w:r w:rsidRPr="00A17A33">
        <w:rPr>
          <w:rFonts w:ascii="Times New Roman" w:hAnsi="Times New Roman" w:cs="Times New Roman"/>
          <w:color w:val="000000" w:themeColor="text1"/>
          <w:shd w:val="clear" w:color="auto" w:fill="FFFFFF"/>
          <w:lang w:val="ru-RU"/>
        </w:rPr>
        <w:t>за изменение на Директива 1999/31/ЕО</w:t>
      </w:r>
      <w:r w:rsidRPr="00A36383">
        <w:rPr>
          <w:rFonts w:ascii="Roboto" w:hAnsi="Roboto"/>
          <w:color w:val="000000" w:themeColor="text1"/>
          <w:sz w:val="21"/>
          <w:szCs w:val="21"/>
          <w:shd w:val="clear" w:color="auto" w:fill="FFFFFF"/>
          <w:lang w:val="bg-BG"/>
        </w:rPr>
        <w:t xml:space="preserve"> </w:t>
      </w:r>
      <w:r w:rsidRPr="00A36383">
        <w:rPr>
          <w:rFonts w:ascii="Times New Roman" w:eastAsia="Times New Roman" w:hAnsi="Times New Roman" w:cs="Times New Roman"/>
          <w:color w:val="000000" w:themeColor="text1"/>
          <w:lang w:val="bg-BG"/>
        </w:rPr>
        <w:t xml:space="preserve">относно депонирането на отпадъци, Директива (EС) 2018/852 </w:t>
      </w:r>
      <w:r w:rsidRPr="00A17A33">
        <w:rPr>
          <w:rFonts w:ascii="Times New Roman" w:hAnsi="Times New Roman" w:cs="Times New Roman"/>
          <w:color w:val="000000" w:themeColor="text1"/>
          <w:shd w:val="clear" w:color="auto" w:fill="FFFFFF"/>
          <w:lang w:val="ru-RU"/>
        </w:rPr>
        <w:t>за изменение на</w:t>
      </w:r>
      <w:r w:rsidRPr="00A36383">
        <w:rPr>
          <w:rFonts w:ascii="Times New Roman" w:hAnsi="Times New Roman" w:cs="Times New Roman"/>
          <w:color w:val="000000" w:themeColor="text1"/>
          <w:shd w:val="clear" w:color="auto" w:fill="FFFFFF"/>
        </w:rPr>
        <w:t> </w:t>
      </w:r>
      <w:r w:rsidRPr="00A17A33">
        <w:rPr>
          <w:rStyle w:val="Emphasis"/>
          <w:rFonts w:ascii="Times New Roman" w:hAnsi="Times New Roman" w:cs="Times New Roman"/>
          <w:i w:val="0"/>
          <w:iCs w:val="0"/>
          <w:color w:val="000000" w:themeColor="text1"/>
          <w:shd w:val="clear" w:color="auto" w:fill="FFFFFF"/>
          <w:lang w:val="ru-RU"/>
        </w:rPr>
        <w:t>Директива</w:t>
      </w:r>
      <w:r w:rsidRPr="00A36383">
        <w:rPr>
          <w:rFonts w:ascii="Times New Roman" w:hAnsi="Times New Roman" w:cs="Times New Roman"/>
          <w:color w:val="000000" w:themeColor="text1"/>
          <w:shd w:val="clear" w:color="auto" w:fill="FFFFFF"/>
        </w:rPr>
        <w:t> </w:t>
      </w:r>
      <w:r w:rsidRPr="00A17A33">
        <w:rPr>
          <w:rFonts w:ascii="Times New Roman" w:hAnsi="Times New Roman" w:cs="Times New Roman"/>
          <w:color w:val="000000" w:themeColor="text1"/>
          <w:shd w:val="clear" w:color="auto" w:fill="FFFFFF"/>
          <w:lang w:val="ru-RU"/>
        </w:rPr>
        <w:t>94/62/ЕО</w:t>
      </w:r>
      <w:r w:rsidRPr="00A36383">
        <w:rPr>
          <w:rFonts w:ascii="Times New Roman" w:eastAsia="Times New Roman" w:hAnsi="Times New Roman" w:cs="Times New Roman"/>
          <w:color w:val="000000" w:themeColor="text1"/>
          <w:lang w:val="bg-BG"/>
        </w:rPr>
        <w:t xml:space="preserve"> </w:t>
      </w:r>
      <w:r w:rsidRPr="00C551B1">
        <w:rPr>
          <w:rFonts w:ascii="Times New Roman" w:eastAsia="Times New Roman" w:hAnsi="Times New Roman" w:cs="Times New Roman"/>
          <w:lang w:val="bg-BG"/>
        </w:rPr>
        <w:t>относно опаковките и отпадъците от опаковки и Директив</w:t>
      </w:r>
      <w:r>
        <w:rPr>
          <w:rFonts w:ascii="Times New Roman" w:eastAsia="Times New Roman" w:hAnsi="Times New Roman" w:cs="Times New Roman"/>
          <w:lang w:val="bg-BG"/>
        </w:rPr>
        <w:t>а</w:t>
      </w:r>
      <w:r w:rsidRPr="00C551B1">
        <w:rPr>
          <w:rFonts w:ascii="Times New Roman" w:eastAsia="Times New Roman" w:hAnsi="Times New Roman" w:cs="Times New Roman"/>
          <w:lang w:val="bg-BG"/>
        </w:rPr>
        <w:t xml:space="preserve"> (EС) 2018/849 за изменение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w:t>
      </w:r>
    </w:p>
    <w:p w14:paraId="5DEC117A"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hAnsi="Times New Roman" w:cs="Times New Roman"/>
          <w:lang w:val="bg-BG"/>
        </w:rPr>
        <w:t>Стратегията за пластмасите в кръговата икономика (</w:t>
      </w:r>
      <w:r w:rsidRPr="00980167">
        <w:rPr>
          <w:rFonts w:ascii="Times New Roman" w:hAnsi="Times New Roman" w:cs="Times New Roman"/>
          <w:color w:val="000000" w:themeColor="text1"/>
          <w:shd w:val="clear" w:color="auto" w:fill="FFFFFF"/>
          <w:lang w:val="bg-BG"/>
        </w:rPr>
        <w:t>COM/2018/028</w:t>
      </w:r>
      <w:r w:rsidRPr="00980167">
        <w:rPr>
          <w:rFonts w:ascii="Times New Roman" w:eastAsia="Times New Roman" w:hAnsi="Times New Roman" w:cs="Times New Roman"/>
          <w:lang w:val="bg-BG"/>
        </w:rPr>
        <w:t>) и Директива (ЕС) 2019/904 на Европейския парламент и на Съвета относно намаляването на въздействието на определени пластмасови продукти върху околната среда е рамката, в която приоритетът формулира специфични инициативи, свързани с устойчиво намаляване на потреблението на пластмасови продукти, прилагане на принципа „замърсителят плаща“ и насърчаване на отговорното поведение на потребителите.</w:t>
      </w:r>
    </w:p>
    <w:p w14:paraId="44675BF9"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Не на последно място Приоритет 2 прилага в национален контекст четири от шест</w:t>
      </w:r>
      <w:r>
        <w:rPr>
          <w:rFonts w:ascii="Times New Roman" w:eastAsia="Times New Roman" w:hAnsi="Times New Roman" w:cs="Times New Roman"/>
          <w:lang w:val="bg-BG"/>
        </w:rPr>
        <w:t>те</w:t>
      </w:r>
      <w:r w:rsidRPr="00980167">
        <w:rPr>
          <w:rFonts w:ascii="Times New Roman" w:eastAsia="Times New Roman" w:hAnsi="Times New Roman" w:cs="Times New Roman"/>
          <w:lang w:val="bg-BG"/>
        </w:rPr>
        <w:t xml:space="preserve"> тематични цели на Осмата програма</w:t>
      </w:r>
      <w:r>
        <w:rPr>
          <w:rFonts w:ascii="Times New Roman" w:eastAsia="Times New Roman" w:hAnsi="Times New Roman" w:cs="Times New Roman"/>
          <w:lang w:val="bg-BG"/>
        </w:rPr>
        <w:t xml:space="preserve"> за действие</w:t>
      </w:r>
      <w:r w:rsidRPr="00980167">
        <w:rPr>
          <w:rFonts w:ascii="Times New Roman" w:eastAsia="Times New Roman" w:hAnsi="Times New Roman" w:cs="Times New Roman"/>
          <w:lang w:val="bg-BG"/>
        </w:rPr>
        <w:t xml:space="preserve"> за околна среда на ЕС, а именно тези, свързани с прехода към модел на регенеративен икономически растеж, нулево замърсяване, съхраняване и възстановяване на природния капитал и намаляване на натиска върху околната среда причиняван от производството и потреблението.</w:t>
      </w:r>
    </w:p>
    <w:p w14:paraId="4C403374" w14:textId="2DD18ED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6" w:name="_Toc86434163"/>
      <w:bookmarkStart w:id="67" w:name="_Toc86434430"/>
      <w:bookmarkStart w:id="68" w:name="_Toc86530950"/>
      <w:bookmarkStart w:id="69" w:name="_Hlk84549785"/>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66"/>
      <w:bookmarkEnd w:id="67"/>
      <w:bookmarkEnd w:id="68"/>
    </w:p>
    <w:bookmarkEnd w:id="69"/>
    <w:p w14:paraId="5602B45E" w14:textId="33A26C97" w:rsidR="00180C9B" w:rsidRPr="00980167" w:rsidRDefault="00180C9B" w:rsidP="00180C9B">
      <w:pPr>
        <w:spacing w:before="120" w:after="120" w:line="276" w:lineRule="auto"/>
        <w:jc w:val="both"/>
        <w:rPr>
          <w:rFonts w:ascii="Times New Roman" w:hAnsi="Times New Roman" w:cs="Times New Roman"/>
          <w:iCs/>
          <w:lang w:val="bg-BG"/>
        </w:rPr>
      </w:pPr>
      <w:r w:rsidRPr="00980167">
        <w:rPr>
          <w:rFonts w:ascii="Times New Roman" w:hAnsi="Times New Roman" w:cs="Times New Roman"/>
          <w:lang w:val="bg-BG"/>
        </w:rPr>
        <w:t>Националната програма за развитие България 2030 въвежда три стратегически цели с хоризонт 2030 г.</w:t>
      </w:r>
      <w:r>
        <w:rPr>
          <w:rFonts w:ascii="Times New Roman" w:hAnsi="Times New Roman" w:cs="Times New Roman"/>
          <w:lang w:val="bg-BG"/>
        </w:rPr>
        <w:t xml:space="preserve"> Една от тях е</w:t>
      </w:r>
      <w:r w:rsidRPr="00980167">
        <w:rPr>
          <w:rFonts w:ascii="Times New Roman" w:hAnsi="Times New Roman" w:cs="Times New Roman"/>
          <w:lang w:val="bg-BG"/>
        </w:rPr>
        <w:t xml:space="preserve"> Стратегическа цел I Ускорено икономическо развитие. Съответствието на Приоритет 2 от Националната стратегия за околна среда с </w:t>
      </w:r>
      <w:r>
        <w:rPr>
          <w:rFonts w:ascii="Times New Roman" w:hAnsi="Times New Roman" w:cs="Times New Roman"/>
          <w:lang w:val="bg-BG"/>
        </w:rPr>
        <w:t>П</w:t>
      </w:r>
      <w:r w:rsidRPr="00980167">
        <w:rPr>
          <w:rFonts w:ascii="Times New Roman" w:hAnsi="Times New Roman" w:cs="Times New Roman"/>
          <w:lang w:val="bg-BG"/>
        </w:rPr>
        <w:t>рограмата е ясно изразено по отношение на формулираните</w:t>
      </w:r>
      <w:r>
        <w:rPr>
          <w:rFonts w:ascii="Times New Roman" w:hAnsi="Times New Roman" w:cs="Times New Roman"/>
          <w:lang w:val="bg-BG"/>
        </w:rPr>
        <w:t xml:space="preserve"> </w:t>
      </w:r>
      <w:r w:rsidRPr="00980167">
        <w:rPr>
          <w:rFonts w:ascii="Times New Roman" w:hAnsi="Times New Roman" w:cs="Times New Roman"/>
          <w:lang w:val="bg-BG"/>
        </w:rPr>
        <w:t>в рамките на Ос на развитие 2: Зелена и устойчива България п</w:t>
      </w:r>
      <w:r w:rsidRPr="00980167">
        <w:rPr>
          <w:rFonts w:ascii="Times New Roman" w:hAnsi="Times New Roman" w:cs="Times New Roman"/>
          <w:iCs/>
          <w:lang w:val="bg-BG"/>
        </w:rPr>
        <w:t>риоритети: Кръгова и нисковъглеродна икономика, Чист въздух и биоразнообразие, Устойчиво селско стопанство</w:t>
      </w:r>
      <w:r>
        <w:rPr>
          <w:rFonts w:ascii="Times New Roman" w:hAnsi="Times New Roman" w:cs="Times New Roman"/>
          <w:iCs/>
          <w:lang w:val="bg-BG"/>
        </w:rPr>
        <w:t xml:space="preserve">. </w:t>
      </w:r>
    </w:p>
    <w:p w14:paraId="40CE6213"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Проектът на Стратегия за преход към кръгова икономика 2021 – 2027 г. формулира три стратегически цели за промяна към модел на кръгова икономика: </w:t>
      </w:r>
      <w:r w:rsidRPr="00980167">
        <w:rPr>
          <w:rFonts w:ascii="Times New Roman" w:hAnsi="Times New Roman" w:cs="Times New Roman"/>
          <w:iCs/>
          <w:lang w:val="bg-BG"/>
        </w:rPr>
        <w:t xml:space="preserve">СЦ 1: Зелена и конкурентоспособна икономика; СЦ 2: По-малко отпадъци, повече ресурси; СЦ 3: Икономика в полза на потребителите. Приоритет 2 на НСОС реферира към всяка една от тях в аспект опазване на природния капитал и защита на човешкото здраве. Съответствие на това ниво се търси и в рамките на Стълб „Зелена България” и стълб „Иновативна България” на </w:t>
      </w:r>
      <w:r w:rsidRPr="00980167">
        <w:rPr>
          <w:rFonts w:ascii="Times New Roman" w:hAnsi="Times New Roman" w:cs="Times New Roman"/>
          <w:lang w:val="bg-BG"/>
        </w:rPr>
        <w:t xml:space="preserve">Плана за възстановяване и </w:t>
      </w:r>
      <w:r w:rsidRPr="00980167">
        <w:rPr>
          <w:rFonts w:ascii="Times New Roman" w:hAnsi="Times New Roman" w:cs="Times New Roman"/>
          <w:lang w:val="bg-BG"/>
        </w:rPr>
        <w:lastRenderedPageBreak/>
        <w:t>устойчивост на Република България (</w:t>
      </w:r>
      <w:r>
        <w:rPr>
          <w:rFonts w:ascii="Times New Roman" w:hAnsi="Times New Roman" w:cs="Times New Roman"/>
          <w:lang w:val="bg-BG"/>
        </w:rPr>
        <w:t>внесен за одобрение в Европейската комисия</w:t>
      </w:r>
      <w:r w:rsidRPr="00980167">
        <w:rPr>
          <w:rFonts w:ascii="Times New Roman" w:hAnsi="Times New Roman" w:cs="Times New Roman"/>
          <w:lang w:val="bg-BG"/>
        </w:rPr>
        <w:t>), доколкото фокусът се поставя върху устойчивото управление на природните ресурси и реформите за подобряване капацитета на администрацията за планиране и управление на изпълнението.</w:t>
      </w:r>
    </w:p>
    <w:p w14:paraId="48954A45"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Така формулиран обхватът на Приоритет 2 задава рамката за изпълнение на стратегическите цели на няколко секторни документа:</w:t>
      </w:r>
    </w:p>
    <w:p w14:paraId="224F0AF7"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Национален план за управление на отпадъците 2021 – 2028 г. – по отношение на всички заложени стратегически цели, свързани с предотвратяване на образуването и насърчаване на повторното използване на отпадъците, увеличаване на количествата рециклирани и оползотворени отпадъци, намаляване на количеството и риска от депонирани отпадъци. Взаимодействието между двата национални документа се търси както на ниво целеполагане, така и на ниво програми и мерки.</w:t>
      </w:r>
    </w:p>
    <w:p w14:paraId="4D646DA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 стратегия за адаптация към изменението на климата и План за действие към нея – по отношение на възможни синергии и взаимодействия между планираните по Приоритет 2 цели и области на действие и стратегическите и оперативни цели за секторите Енергетика, Селско стопанство и Гори.</w:t>
      </w:r>
    </w:p>
    <w:p w14:paraId="20CFD49F"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Стратегически план за развитие на горския сектор 2014-2023 г. – по отношение и на трите, заложени в плана стратегически цели и свързаните с тях приоритети за устойчиво развитие на горския сектор, ролята на горите за осигуряване на икономически растеж и увеличаване на приноса на горския сектор в зелената икономика.</w:t>
      </w:r>
    </w:p>
    <w:p w14:paraId="601CA4A3"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опазване, устойчиво ползване и възстановяване функциите на почвите (2020 – 2030 г.) – по отношение на Приоритет 2: Предотвратяване възникването на деградационни процеси, възстановяване и съхраняване функциите на почвите и Приоритет 3: Устойчиво управление на почвите като природен ресурс и екологосъобразно земеползване и свързаните направления.</w:t>
      </w:r>
    </w:p>
    <w:p w14:paraId="45E4E8FE"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r w:rsidRPr="00980167">
        <w:rPr>
          <w:rFonts w:ascii="Times New Roman" w:eastAsia="Calibri" w:hAnsi="Times New Roman" w:cs="Times New Roman"/>
          <w:noProof/>
          <w:lang w:val="bg-BG"/>
        </w:rPr>
        <w:t>Национална програма за подобряване качеството на атмосферния въздух (2018 – 2024 г.) – Приоритетът е предпоставка за изпълнение на заложените в програмата мерки за намаляване на замърсяването на атмосферния въздух с източник битово отопление и транспорт.</w:t>
      </w:r>
    </w:p>
    <w:p w14:paraId="79CB21B3"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bookmarkStart w:id="70" w:name="_Hlk87198643"/>
      <w:r w:rsidRPr="00980167">
        <w:rPr>
          <w:rFonts w:ascii="Times New Roman" w:eastAsia="Calibri" w:hAnsi="Times New Roman" w:cs="Times New Roman"/>
          <w:noProof/>
          <w:lang w:val="bg-BG"/>
        </w:rPr>
        <w:t xml:space="preserve">Национална стратегия за управление и развитие на водния сектор (НСУРВС) </w:t>
      </w:r>
      <w:bookmarkEnd w:id="70"/>
      <w:r w:rsidRPr="00980167">
        <w:rPr>
          <w:rFonts w:ascii="Times New Roman" w:eastAsia="Calibri" w:hAnsi="Times New Roman" w:cs="Times New Roman"/>
          <w:noProof/>
          <w:lang w:val="bg-BG"/>
        </w:rPr>
        <w:t xml:space="preserve">в Република България – Приоритет 2 от </w:t>
      </w:r>
      <w:bookmarkStart w:id="71" w:name="_Hlk87198654"/>
      <w:r w:rsidRPr="00980167">
        <w:rPr>
          <w:rFonts w:ascii="Times New Roman" w:eastAsia="Calibri" w:hAnsi="Times New Roman" w:cs="Times New Roman"/>
          <w:noProof/>
          <w:lang w:val="bg-BG"/>
        </w:rPr>
        <w:t>НСОС</w:t>
      </w:r>
      <w:bookmarkEnd w:id="71"/>
      <w:r w:rsidRPr="00980167">
        <w:rPr>
          <w:rFonts w:ascii="Times New Roman" w:eastAsia="Calibri" w:hAnsi="Times New Roman" w:cs="Times New Roman"/>
          <w:noProof/>
          <w:lang w:val="bg-BG"/>
        </w:rPr>
        <w:t xml:space="preserve"> осигурява връзка с НСУРВС както на ниво дългосрочната стратегическа цел на страната в областта на водния сектор, така и по отношение на усилията за осигуряване на вода за населението и бизнеса в условията на промени на климата (Цел 1), запазване и подобряване на състоянието на повърхностните и подземните води (Цел 2) и  интегрираното управление на водата като стопански ресурс (Цел 3).</w:t>
      </w:r>
    </w:p>
    <w:p w14:paraId="00D8D08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shd w:val="clear" w:color="auto" w:fill="FFFFFF"/>
          <w:lang w:val="bg-BG"/>
        </w:rPr>
        <w:t xml:space="preserve">Регионални измерения и предвиждания, свързани с изпълнението на </w:t>
      </w:r>
      <w:r w:rsidRPr="00980167">
        <w:rPr>
          <w:rFonts w:ascii="Times New Roman" w:eastAsia="Calibri" w:hAnsi="Times New Roman" w:cs="Times New Roman"/>
          <w:noProof/>
          <w:lang w:val="bg-BG"/>
        </w:rPr>
        <w:t xml:space="preserve">Плановете за управление на речните басейни и </w:t>
      </w:r>
      <w:r w:rsidRPr="00980167">
        <w:rPr>
          <w:rFonts w:ascii="Times New Roman" w:hAnsi="Times New Roman" w:cs="Times New Roman"/>
          <w:lang w:val="bg-BG"/>
        </w:rPr>
        <w:t>Морската стратегия на Република България (2016 - 2021)</w:t>
      </w:r>
    </w:p>
    <w:p w14:paraId="18C4B8AA" w14:textId="77777777" w:rsidR="00180C9B" w:rsidRPr="00B359D7" w:rsidRDefault="00180C9B" w:rsidP="00180C9B">
      <w:pPr>
        <w:rPr>
          <w:lang w:val="bg-BG"/>
        </w:rPr>
      </w:pPr>
    </w:p>
    <w:p w14:paraId="4DED21A2" w14:textId="77777777"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72" w:name="_Toc86530951"/>
      <w:bookmarkStart w:id="73" w:name="_Hlk84549866"/>
      <w:r w:rsidRPr="00962659">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72"/>
    </w:p>
    <w:p w14:paraId="1D301AF5"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4" w:name="_Toc86530952"/>
      <w:bookmarkEnd w:id="73"/>
      <w:r w:rsidRPr="00962659">
        <w:rPr>
          <w:rFonts w:ascii="Times New Roman" w:eastAsia="Times New Roman" w:hAnsi="Times New Roman" w:cs="Times New Roman"/>
          <w:color w:val="385623" w:themeColor="accent6" w:themeShade="80"/>
          <w:sz w:val="26"/>
          <w:szCs w:val="26"/>
          <w:lang w:val="bg-BG" w:eastAsia="bg-BG"/>
        </w:rPr>
        <w:t>СЦ 1: Утвърждаване на модел на икономически растеж, който създава стойност</w:t>
      </w:r>
      <w:bookmarkEnd w:id="74"/>
    </w:p>
    <w:p w14:paraId="5986F5B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1 адресира основните ключови области на кръговата икономика: повишаване на производителността на ресурсите и намаляване на отпадъците, подкрепа за бизнес модели, които удължават жизнения цикъл на продуктите, намаляване на отпечатъка на потреблението върху околната среда. Акцентът се поставя върху въвеждане на регулаторни и финансови инструменти, които стимулират интереса на предприятията към технологична модернизация и екоиновации, декарбонизация на системите, цифровизация, създаване на вериги на доставка, преработка и производство, базирани на вторично (кръгово) използване на материали. Връзката наука – бизнес е ключово условие за постигане на целта.</w:t>
      </w:r>
    </w:p>
    <w:p w14:paraId="298DE0C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Амбицията е до 2030 г. България да инвестира усилия и ресурси, които водят до необратимост на процеса на утвърждаване на икономически модел генериращ растеж с неутрален ефект върху природните ресурси и с принос за възстановяване на природния капитал.</w:t>
      </w:r>
    </w:p>
    <w:p w14:paraId="42F4DD9A" w14:textId="77777777" w:rsidR="00180C9B" w:rsidRPr="00E4746E" w:rsidRDefault="00180C9B" w:rsidP="00180C9B">
      <w:pPr>
        <w:rPr>
          <w:lang w:val="bg-BG" w:eastAsia="bg-BG"/>
        </w:rPr>
      </w:pPr>
    </w:p>
    <w:p w14:paraId="46E63656"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75" w:name="_Toc86434166"/>
      <w:bookmarkStart w:id="76" w:name="_Toc86434433"/>
      <w:bookmarkStart w:id="77" w:name="_Toc86530953"/>
      <w:r w:rsidRPr="00980167">
        <w:rPr>
          <w:rFonts w:ascii="Times New Roman" w:hAnsi="Times New Roman" w:cs="Times New Roman"/>
          <w:color w:val="auto"/>
          <w:sz w:val="26"/>
          <w:szCs w:val="26"/>
          <w:u w:val="single"/>
          <w:lang w:val="bg-BG"/>
        </w:rPr>
        <w:t>Области на действие:</w:t>
      </w:r>
      <w:bookmarkEnd w:id="75"/>
      <w:bookmarkEnd w:id="76"/>
      <w:bookmarkEnd w:id="77"/>
    </w:p>
    <w:p w14:paraId="08BF4F79" w14:textId="18C35205"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модел на икономически растеж, създаващ стойност по отношение на природния капитал. Усилията са ориентирани към области на действие за позитивна промяна на основните показатели на национално ниво, свързани с ресурсна ефективност и производителност на ресурсите:</w:t>
      </w:r>
    </w:p>
    <w:p w14:paraId="182E5965" w14:textId="1B3FCD1E"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У</w:t>
      </w:r>
      <w:r w:rsidRPr="00060738">
        <w:rPr>
          <w:rFonts w:ascii="Times New Roman" w:hAnsi="Times New Roman" w:cs="Times New Roman"/>
          <w:lang w:val="bg-BG" w:eastAsia="bg-BG"/>
        </w:rPr>
        <w:t>лесняване достъпа до финансиране на предприятията прилагащи мерки за ресурсна ефективност и кръгова употреба на материали</w:t>
      </w:r>
      <w:r>
        <w:rPr>
          <w:rFonts w:ascii="Times New Roman" w:hAnsi="Times New Roman" w:cs="Times New Roman"/>
          <w:lang w:val="bg-BG" w:eastAsia="bg-BG"/>
        </w:rPr>
        <w:t>;</w:t>
      </w:r>
    </w:p>
    <w:p w14:paraId="79ACB76F" w14:textId="62196067"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060738">
        <w:rPr>
          <w:rFonts w:ascii="Times New Roman" w:hAnsi="Times New Roman" w:cs="Times New Roman"/>
          <w:lang w:val="bg-BG" w:eastAsia="bg-BG"/>
        </w:rPr>
        <w:t>Подкрепа за ефективно управление на водите</w:t>
      </w:r>
      <w:r>
        <w:rPr>
          <w:rFonts w:ascii="Times New Roman" w:hAnsi="Times New Roman" w:cs="Times New Roman"/>
          <w:lang w:val="bg-BG" w:eastAsia="bg-BG"/>
        </w:rPr>
        <w:t>;</w:t>
      </w:r>
    </w:p>
    <w:p w14:paraId="02943D6B" w14:textId="3DC4C775"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Повишаване информираността и капацитета на МСП за преход към кръгова икономика</w:t>
      </w:r>
      <w:r>
        <w:rPr>
          <w:rFonts w:ascii="Times New Roman" w:hAnsi="Times New Roman" w:cs="Times New Roman"/>
          <w:lang w:val="bg-BG" w:eastAsia="bg-BG"/>
        </w:rPr>
        <w:t>;</w:t>
      </w:r>
    </w:p>
    <w:p w14:paraId="4124A254" w14:textId="2B4DE5E9"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Подобряване на нормативната и административна среда</w:t>
      </w:r>
      <w:r>
        <w:rPr>
          <w:rFonts w:ascii="Times New Roman" w:hAnsi="Times New Roman" w:cs="Times New Roman"/>
          <w:lang w:val="bg-BG" w:eastAsia="bg-BG"/>
        </w:rPr>
        <w:t xml:space="preserve"> за стимулиране прилагането на модели на кръговата икономика;</w:t>
      </w:r>
    </w:p>
    <w:p w14:paraId="2E587A59" w14:textId="19E53560"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Насърчаване на устойчиви модели на производство и потребление</w:t>
      </w:r>
      <w:r>
        <w:rPr>
          <w:rFonts w:ascii="Times New Roman" w:hAnsi="Times New Roman" w:cs="Times New Roman"/>
          <w:lang w:val="bg-BG" w:eastAsia="bg-BG"/>
        </w:rPr>
        <w:t xml:space="preserve">: </w:t>
      </w:r>
      <w:r w:rsidR="00180C9B" w:rsidRPr="00980167">
        <w:rPr>
          <w:rFonts w:ascii="Times New Roman" w:hAnsi="Times New Roman" w:cs="Times New Roman"/>
          <w:lang w:val="bg-BG" w:eastAsia="bg-BG"/>
        </w:rPr>
        <w:t xml:space="preserve"> разширяване на инструментите и ресурсите за подкрепа на бизнеса в прехода към кръгова икономика, включително информационни, финансови и технологични;</w:t>
      </w:r>
    </w:p>
    <w:p w14:paraId="102CDB96" w14:textId="645B01AD"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 xml:space="preserve">Подкрепа за </w:t>
      </w:r>
      <w:r>
        <w:rPr>
          <w:rFonts w:ascii="Times New Roman" w:hAnsi="Times New Roman" w:cs="Times New Roman"/>
          <w:lang w:val="bg-BG" w:eastAsia="bg-BG"/>
        </w:rPr>
        <w:t xml:space="preserve">въвеждане на </w:t>
      </w:r>
      <w:r w:rsidRPr="00F52FA4">
        <w:rPr>
          <w:rFonts w:ascii="Times New Roman" w:hAnsi="Times New Roman" w:cs="Times New Roman"/>
          <w:lang w:val="bg-BG" w:eastAsia="bg-BG"/>
        </w:rPr>
        <w:t>нови бизнес модели</w:t>
      </w:r>
      <w:r>
        <w:rPr>
          <w:rFonts w:ascii="Times New Roman" w:hAnsi="Times New Roman" w:cs="Times New Roman"/>
          <w:lang w:val="bg-BG" w:eastAsia="bg-BG"/>
        </w:rPr>
        <w:t xml:space="preserve">, включително </w:t>
      </w:r>
      <w:r w:rsidR="00180C9B" w:rsidRPr="00980167">
        <w:rPr>
          <w:rFonts w:ascii="Times New Roman" w:hAnsi="Times New Roman" w:cs="Times New Roman"/>
          <w:lang w:val="bg-BG" w:eastAsia="bg-BG"/>
        </w:rPr>
        <w:t>политики за насърчаване на свързаността между предприятията за споделяне на материали, технологии и информация</w:t>
      </w:r>
      <w:r>
        <w:rPr>
          <w:rFonts w:ascii="Times New Roman" w:hAnsi="Times New Roman" w:cs="Times New Roman"/>
          <w:lang w:val="bg-BG" w:eastAsia="bg-BG"/>
        </w:rPr>
        <w:t>;</w:t>
      </w:r>
    </w:p>
    <w:p w14:paraId="2F80DCB3" w14:textId="2D0EB1B7" w:rsidR="00F52FA4"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w:t>
      </w:r>
      <w:r w:rsidR="00F52FA4">
        <w:rPr>
          <w:rFonts w:ascii="Times New Roman" w:hAnsi="Times New Roman" w:cs="Times New Roman"/>
          <w:lang w:val="bg-BG" w:eastAsia="bg-BG"/>
        </w:rPr>
        <w:t>О</w:t>
      </w:r>
      <w:r w:rsidRPr="00980167">
        <w:rPr>
          <w:rFonts w:ascii="Times New Roman" w:hAnsi="Times New Roman" w:cs="Times New Roman"/>
          <w:lang w:val="bg-BG" w:eastAsia="bg-BG"/>
        </w:rPr>
        <w:t>сигуряване на капацитет за добив, преработка и рециклиране на суровини от критично значение;</w:t>
      </w:r>
    </w:p>
    <w:p w14:paraId="0776EB71" w14:textId="60185C7B" w:rsidR="004870F6"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Мобилизация на ресурси за добив и преработка на суровини от критично значение</w:t>
      </w:r>
      <w:r>
        <w:rPr>
          <w:rFonts w:ascii="Times New Roman" w:hAnsi="Times New Roman" w:cs="Times New Roman"/>
          <w:lang w:val="bg-BG" w:eastAsia="bg-BG"/>
        </w:rPr>
        <w:t>;</w:t>
      </w:r>
    </w:p>
    <w:p w14:paraId="08CED2B5" w14:textId="58E1EFEA" w:rsidR="005D72EF"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00F52FA4">
        <w:rPr>
          <w:rFonts w:ascii="Times New Roman" w:hAnsi="Times New Roman" w:cs="Times New Roman"/>
          <w:lang w:val="bg-BG" w:eastAsia="bg-BG"/>
        </w:rPr>
        <w:t>Р</w:t>
      </w:r>
      <w:r>
        <w:rPr>
          <w:rFonts w:ascii="Times New Roman" w:hAnsi="Times New Roman" w:cs="Times New Roman"/>
          <w:lang w:val="bg-BG" w:eastAsia="bg-BG"/>
        </w:rPr>
        <w:t>азгръщане на потенциала за развитие на биоикономиката</w:t>
      </w:r>
      <w:r w:rsidR="00F52FA4">
        <w:rPr>
          <w:rFonts w:ascii="Times New Roman" w:hAnsi="Times New Roman" w:cs="Times New Roman"/>
          <w:lang w:val="bg-BG" w:eastAsia="bg-BG"/>
        </w:rPr>
        <w:t>;</w:t>
      </w:r>
    </w:p>
    <w:p w14:paraId="0E3E2336" w14:textId="0A7426B2" w:rsidR="00AD1B7A" w:rsidRPr="00980167"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lastRenderedPageBreak/>
        <w:t xml:space="preserve">- </w:t>
      </w:r>
      <w:r w:rsidRPr="00F52FA4">
        <w:rPr>
          <w:rFonts w:ascii="Times New Roman" w:hAnsi="Times New Roman" w:cs="Times New Roman"/>
          <w:lang w:val="bg-BG" w:eastAsia="bg-BG"/>
        </w:rPr>
        <w:t>Подкрепа за разработване и реализация на местни био-базирани модели на производство</w:t>
      </w:r>
      <w:r>
        <w:rPr>
          <w:rFonts w:ascii="Times New Roman" w:hAnsi="Times New Roman" w:cs="Times New Roman"/>
          <w:lang w:val="bg-BG" w:eastAsia="bg-BG"/>
        </w:rPr>
        <w:t>.</w:t>
      </w:r>
    </w:p>
    <w:p w14:paraId="584AA1F7" w14:textId="15468604"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234783E" w14:textId="0DF183B0" w:rsidR="00180C9B"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Дял на кръговото (вторичното) използване на материалите в икономиката на България</w:t>
      </w:r>
      <w:r>
        <w:rPr>
          <w:rFonts w:ascii="Times New Roman" w:hAnsi="Times New Roman" w:cs="Times New Roman"/>
          <w:lang w:val="bg-BG"/>
        </w:rPr>
        <w:t>;</w:t>
      </w:r>
    </w:p>
    <w:p w14:paraId="71F5B17F" w14:textId="0555B8D7" w:rsidR="00180C9B" w:rsidRPr="00980167"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Индекс за екологични иновации</w:t>
      </w:r>
      <w:r>
        <w:rPr>
          <w:rFonts w:ascii="Times New Roman" w:hAnsi="Times New Roman" w:cs="Times New Roman"/>
          <w:lang w:val="bg-BG"/>
        </w:rPr>
        <w:t>;</w:t>
      </w:r>
    </w:p>
    <w:p w14:paraId="79A74035" w14:textId="44A0CD49" w:rsidR="00180C9B" w:rsidRPr="00980167"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Количеството генерирани отпадъци на единица БВП</w:t>
      </w:r>
      <w:r>
        <w:rPr>
          <w:rFonts w:ascii="Times New Roman" w:hAnsi="Times New Roman" w:cs="Times New Roman"/>
          <w:lang w:val="bg-BG"/>
        </w:rPr>
        <w:t>.</w:t>
      </w:r>
    </w:p>
    <w:p w14:paraId="205720D3"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499303F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80BCEE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МИ, МОН, МЗХГ, МЗ, МЕ, МТСП</w:t>
      </w:r>
    </w:p>
    <w:p w14:paraId="680C77C2" w14:textId="77777777" w:rsidR="00180C9B" w:rsidRPr="00A17A33" w:rsidRDefault="00180C9B" w:rsidP="00180C9B">
      <w:pPr>
        <w:shd w:val="clear" w:color="auto" w:fill="F7CAAC" w:themeFill="accent2" w:themeFillTint="66"/>
        <w:spacing w:after="0" w:line="276" w:lineRule="auto"/>
        <w:rPr>
          <w:rFonts w:ascii="Times New Roman" w:hAnsi="Times New Roman" w:cs="Times New Roman"/>
          <w:i/>
          <w:lang w:val="ru-RU" w:eastAsia="bg-BG"/>
        </w:rPr>
      </w:pPr>
      <w:r w:rsidRPr="00980167">
        <w:rPr>
          <w:rFonts w:ascii="Times New Roman" w:hAnsi="Times New Roman" w:cs="Times New Roman"/>
          <w:i/>
          <w:lang w:val="bg-BG" w:eastAsia="bg-BG"/>
        </w:rPr>
        <w:t>Агенции и държавни структури на регионално ниво:</w:t>
      </w:r>
    </w:p>
    <w:p w14:paraId="415B4E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Басейнови дирекции, Агенция «Митници», ИАНМСП, РЗИ, ДП «Р</w:t>
      </w:r>
      <w:r>
        <w:rPr>
          <w:rFonts w:ascii="Times New Roman" w:hAnsi="Times New Roman" w:cs="Times New Roman"/>
          <w:lang w:val="bg-BG" w:eastAsia="bg-BG"/>
        </w:rPr>
        <w:t>А</w:t>
      </w:r>
      <w:r w:rsidRPr="00980167">
        <w:rPr>
          <w:rFonts w:ascii="Times New Roman" w:hAnsi="Times New Roman" w:cs="Times New Roman"/>
          <w:lang w:val="bg-BG" w:eastAsia="bg-BG"/>
        </w:rPr>
        <w:t>О», НСИ</w:t>
      </w:r>
    </w:p>
    <w:p w14:paraId="66DF7C7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6B68D4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445722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DC8FCCF"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0297871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0A253FF1"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5212AC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17D65A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32B0782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36FE3F8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2D792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331C39C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CE06140" w14:textId="27C4732D"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 xml:space="preserve">3 </w:t>
      </w:r>
      <w:r w:rsidR="00324FAD">
        <w:rPr>
          <w:rFonts w:ascii="Times New Roman" w:hAnsi="Times New Roman" w:cs="Times New Roman"/>
          <w:b/>
          <w:sz w:val="26"/>
          <w:szCs w:val="26"/>
          <w:lang w:val="bg-BG" w:eastAsia="bg-BG"/>
        </w:rPr>
        <w:t>668,940</w:t>
      </w:r>
      <w:r w:rsidRPr="00980167">
        <w:rPr>
          <w:rFonts w:ascii="Times New Roman" w:hAnsi="Times New Roman" w:cs="Times New Roman"/>
          <w:b/>
          <w:sz w:val="26"/>
          <w:szCs w:val="26"/>
          <w:lang w:val="bg-BG" w:eastAsia="bg-BG"/>
        </w:rPr>
        <w:t xml:space="preserve"> млн. лв.</w:t>
      </w:r>
    </w:p>
    <w:p w14:paraId="3C8F59F4"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8" w:name="_Toc86530954"/>
      <w:r w:rsidRPr="00962659">
        <w:rPr>
          <w:rFonts w:ascii="Times New Roman" w:eastAsia="Times New Roman" w:hAnsi="Times New Roman" w:cs="Times New Roman"/>
          <w:color w:val="385623" w:themeColor="accent6" w:themeShade="80"/>
          <w:sz w:val="26"/>
          <w:szCs w:val="26"/>
          <w:lang w:val="bg-BG" w:eastAsia="bg-BG"/>
        </w:rPr>
        <w:t>СЦ 2: Ефективно прилагане на йерархията на управление на отпадъците във всички процеси и на всички нива</w:t>
      </w:r>
      <w:bookmarkEnd w:id="78"/>
    </w:p>
    <w:p w14:paraId="627ACCD1"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Стратегическата цел формулира ангажимент на национално ниво за надграждане на постигнатите резултати в сектора „управление на отпадъците“ по отношение на: предотвратяване и намаляване на количеството образувани отпадъци, (производствени и от бита) изграждане и разширяване на обхвата на системите за разделно събиране на отпадъците, увеличаване количествата на рециклираните и оползотворени отпадъци, прекратяване на неустойчивите практики и елиминиране на риска от депониране на отпадъци. Мобилизацията на ресурси и ускоряването на процеса на инвестиции в системи и съоръжения се комбинира с изграждане на капацитет за управление на всички нива, механизми за контрол и наблюдение, ефективно прилагане на законодателството в сектора.</w:t>
      </w:r>
    </w:p>
    <w:p w14:paraId="1C104C57"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79" w:name="_Toc86434168"/>
      <w:bookmarkStart w:id="80" w:name="_Toc86434435"/>
      <w:bookmarkStart w:id="81" w:name="_Toc86530955"/>
      <w:r w:rsidRPr="00980167">
        <w:rPr>
          <w:rFonts w:ascii="Times New Roman" w:hAnsi="Times New Roman" w:cs="Times New Roman"/>
          <w:color w:val="auto"/>
          <w:sz w:val="26"/>
          <w:szCs w:val="26"/>
          <w:u w:val="single"/>
          <w:lang w:val="bg-BG"/>
        </w:rPr>
        <w:lastRenderedPageBreak/>
        <w:t>Области на действие:</w:t>
      </w:r>
      <w:bookmarkEnd w:id="79"/>
      <w:bookmarkEnd w:id="80"/>
      <w:bookmarkEnd w:id="81"/>
    </w:p>
    <w:p w14:paraId="384D53FD" w14:textId="368359F1"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Ключово за осъществяването на стратегическата цел е ефективното прилагане на йерархията за управление на отпадъците във всички аспекти на управленската, контролна, инвестиционна дейност на ниво държава, регион и община</w:t>
      </w:r>
      <w:r w:rsidR="0003055D">
        <w:rPr>
          <w:rFonts w:ascii="Times New Roman" w:hAnsi="Times New Roman" w:cs="Times New Roman"/>
          <w:lang w:val="bg-BG"/>
        </w:rPr>
        <w:t xml:space="preserve">. Областите на действие в рамките на стратегическата цел са в отговор на необходимостта от целенасочена </w:t>
      </w:r>
      <w:r w:rsidR="0003055D" w:rsidRPr="00A17A33">
        <w:rPr>
          <w:rFonts w:ascii="Times New Roman" w:hAnsi="Times New Roman" w:cs="Times New Roman"/>
          <w:lang w:val="bg-BG"/>
        </w:rPr>
        <w:t>подкрепа на процеса на трансформация на модела за управление на отпадъците към модел, основан на концепцията за ресурсна ефективност, превенция на образуването и по-добро управление за всички сектори (администрация, бизнес, битов сектор)</w:t>
      </w:r>
      <w:r w:rsidR="0003055D" w:rsidRPr="0003055D">
        <w:rPr>
          <w:rFonts w:ascii="Times New Roman" w:hAnsi="Times New Roman" w:cs="Times New Roman"/>
          <w:lang w:val="bg-BG"/>
        </w:rPr>
        <w:t>:</w:t>
      </w:r>
      <w:r w:rsidR="0003055D">
        <w:rPr>
          <w:rFonts w:ascii="Times New Roman" w:hAnsi="Times New Roman" w:cs="Times New Roman"/>
          <w:lang w:val="bg-BG"/>
        </w:rPr>
        <w:t xml:space="preserve"> </w:t>
      </w:r>
    </w:p>
    <w:p w14:paraId="099BD519" w14:textId="56CDA958"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Н</w:t>
      </w:r>
      <w:r w:rsidRPr="00980167">
        <w:rPr>
          <w:rFonts w:ascii="Times New Roman" w:hAnsi="Times New Roman" w:cs="Times New Roman"/>
          <w:lang w:val="bg-BG"/>
        </w:rPr>
        <w:t xml:space="preserve">амаляване на количествата образувани битови и производствени отпадъци, в това число </w:t>
      </w:r>
      <w:r w:rsidR="00EB6A72">
        <w:rPr>
          <w:rFonts w:ascii="Times New Roman" w:hAnsi="Times New Roman" w:cs="Times New Roman"/>
          <w:lang w:val="bg-BG"/>
        </w:rPr>
        <w:t>подобряване на рамката за планиране, подобряване нивото на информираност на заинтересованите страни, инвестиции и ресурси за предотвратяване на образуването</w:t>
      </w:r>
      <w:r w:rsidRPr="00980167">
        <w:rPr>
          <w:rFonts w:ascii="Times New Roman" w:hAnsi="Times New Roman" w:cs="Times New Roman"/>
          <w:lang w:val="bg-BG"/>
        </w:rPr>
        <w:t>;</w:t>
      </w:r>
    </w:p>
    <w:p w14:paraId="3A4ADECC" w14:textId="6591C8BB" w:rsidR="00180C9B" w:rsidRPr="00A17A33" w:rsidRDefault="00180C9B" w:rsidP="00180C9B">
      <w:pPr>
        <w:shd w:val="clear" w:color="auto" w:fill="E2EFD9" w:themeFill="accent6" w:themeFillTint="33"/>
        <w:spacing w:line="276" w:lineRule="auto"/>
        <w:jc w:val="both"/>
        <w:rPr>
          <w:rFonts w:ascii="Times New Roman" w:hAnsi="Times New Roman" w:cs="Times New Roman"/>
          <w:lang w:val="ru-RU"/>
        </w:rPr>
      </w:pPr>
      <w:r w:rsidRPr="00980167">
        <w:rPr>
          <w:rFonts w:ascii="Times New Roman" w:hAnsi="Times New Roman" w:cs="Times New Roman"/>
          <w:lang w:val="bg-BG"/>
        </w:rPr>
        <w:t xml:space="preserve">- </w:t>
      </w:r>
      <w:r w:rsidR="00EB6A72">
        <w:rPr>
          <w:rFonts w:ascii="Times New Roman" w:hAnsi="Times New Roman" w:cs="Times New Roman"/>
          <w:lang w:val="bg-BG"/>
        </w:rPr>
        <w:t>Ограничаване</w:t>
      </w:r>
      <w:r w:rsidRPr="00980167">
        <w:rPr>
          <w:rFonts w:ascii="Times New Roman" w:hAnsi="Times New Roman" w:cs="Times New Roman"/>
          <w:lang w:val="bg-BG"/>
        </w:rPr>
        <w:t xml:space="preserve"> на </w:t>
      </w:r>
      <w:r w:rsidR="00C33999">
        <w:rPr>
          <w:rFonts w:ascii="Times New Roman" w:hAnsi="Times New Roman" w:cs="Times New Roman"/>
          <w:lang w:val="bg-BG"/>
        </w:rPr>
        <w:t xml:space="preserve">производството и </w:t>
      </w:r>
      <w:r w:rsidRPr="00980167">
        <w:rPr>
          <w:rFonts w:ascii="Times New Roman" w:hAnsi="Times New Roman" w:cs="Times New Roman"/>
          <w:lang w:val="bg-BG"/>
        </w:rPr>
        <w:t>потреблението на пластмасови продукти;</w:t>
      </w:r>
    </w:p>
    <w:p w14:paraId="65521338" w14:textId="3CE05F6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sidRPr="00EB6A72">
        <w:rPr>
          <w:rFonts w:ascii="Times New Roman" w:hAnsi="Times New Roman" w:cs="Times New Roman"/>
          <w:lang w:val="bg-BG"/>
        </w:rPr>
        <w:t>Инвестиции в инфраструктура за устойчиво управление на отпадъците</w:t>
      </w:r>
      <w:r w:rsidR="00EB6A72">
        <w:rPr>
          <w:rFonts w:ascii="Times New Roman" w:hAnsi="Times New Roman" w:cs="Times New Roman"/>
          <w:lang w:val="bg-BG"/>
        </w:rPr>
        <w:t>:</w:t>
      </w:r>
      <w:r w:rsidR="00EB6A72" w:rsidRPr="00EB6A72">
        <w:rPr>
          <w:rFonts w:ascii="Times New Roman" w:hAnsi="Times New Roman" w:cs="Times New Roman"/>
          <w:lang w:val="bg-BG"/>
        </w:rPr>
        <w:t xml:space="preserve"> </w:t>
      </w:r>
      <w:r w:rsidRPr="00980167">
        <w:rPr>
          <w:rFonts w:ascii="Times New Roman" w:hAnsi="Times New Roman" w:cs="Times New Roman"/>
          <w:lang w:val="bg-BG"/>
        </w:rPr>
        <w:t>мобилизация на ресурси и ускоряване на процеса по изграждане на съоръжения за третиране на отпадъци в съответствие с йерархията за управление на отпадъците, с фокус върху осигуряване на капацитет за управление на ниво регионални системи и инфраструктура за рециклиране и оползотворяване;</w:t>
      </w:r>
    </w:p>
    <w:p w14:paraId="06BA035D" w14:textId="075DE58C"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Осигуряване на капацитет за устойчиво управление на отпадъците на общинско ниво</w:t>
      </w:r>
      <w:r>
        <w:rPr>
          <w:rFonts w:ascii="Times New Roman" w:hAnsi="Times New Roman" w:cs="Times New Roman"/>
          <w:lang w:val="bg-BG"/>
        </w:rPr>
        <w:t>;</w:t>
      </w:r>
    </w:p>
    <w:p w14:paraId="5627C0CB" w14:textId="6B7EC2EC"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одобряване на информационната основа и междусекторното сътрудничество за управление на отпадъците;</w:t>
      </w:r>
    </w:p>
    <w:p w14:paraId="292C1DF4" w14:textId="2B913A4A" w:rsidR="00EB6A72" w:rsidRPr="00980167"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Подобряване на механизмите за мониторинг, контрол и ефективно прилагане на законодателството в областта на управлението на отпадъците</w:t>
      </w:r>
      <w:r>
        <w:rPr>
          <w:rFonts w:ascii="Times New Roman" w:hAnsi="Times New Roman" w:cs="Times New Roman"/>
          <w:lang w:val="bg-BG"/>
        </w:rPr>
        <w:t>;</w:t>
      </w:r>
    </w:p>
    <w:p w14:paraId="247C5840" w14:textId="75FEB82E"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Изграждане на инфраструктура</w:t>
      </w:r>
      <w:r w:rsidR="00EB6A72" w:rsidRPr="00980167">
        <w:rPr>
          <w:rFonts w:ascii="Times New Roman" w:hAnsi="Times New Roman" w:cs="Times New Roman"/>
          <w:lang w:val="bg-BG"/>
        </w:rPr>
        <w:t xml:space="preserve"> </w:t>
      </w:r>
      <w:r w:rsidRPr="00980167">
        <w:rPr>
          <w:rFonts w:ascii="Times New Roman" w:hAnsi="Times New Roman" w:cs="Times New Roman"/>
          <w:lang w:val="bg-BG"/>
        </w:rPr>
        <w:t>за намаляване на количествата и риска от депонирани битови отпадъци;</w:t>
      </w:r>
    </w:p>
    <w:p w14:paraId="610C6F3C" w14:textId="61EB151F"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03055D">
        <w:rPr>
          <w:rFonts w:ascii="Times New Roman" w:hAnsi="Times New Roman" w:cs="Times New Roman"/>
          <w:lang w:val="bg-BG"/>
        </w:rPr>
        <w:t xml:space="preserve">- </w:t>
      </w:r>
      <w:r w:rsidR="00EB6A72" w:rsidRPr="00EB6A72">
        <w:rPr>
          <w:rFonts w:ascii="Times New Roman" w:hAnsi="Times New Roman" w:cs="Times New Roman"/>
          <w:lang w:val="bg-BG"/>
        </w:rPr>
        <w:t>Подобряване на капацитета за управление и намаляване на риска от депониране на отпадъц</w:t>
      </w:r>
      <w:r w:rsidR="009E14E4">
        <w:rPr>
          <w:rFonts w:ascii="Times New Roman" w:hAnsi="Times New Roman" w:cs="Times New Roman"/>
        </w:rPr>
        <w:t>i</w:t>
      </w:r>
      <w:r w:rsidR="00EB6A72">
        <w:rPr>
          <w:rFonts w:ascii="Times New Roman" w:hAnsi="Times New Roman" w:cs="Times New Roman"/>
          <w:lang w:val="bg-BG"/>
        </w:rPr>
        <w:t xml:space="preserve">: </w:t>
      </w:r>
      <w:r w:rsidRPr="0003055D">
        <w:rPr>
          <w:rFonts w:ascii="Times New Roman" w:hAnsi="Times New Roman" w:cs="Times New Roman"/>
          <w:lang w:val="bg-BG"/>
        </w:rPr>
        <w:t>подкрепа за научно изследователски проекти за технологии за намаляване на количествата и оп</w:t>
      </w:r>
      <w:r w:rsidRPr="00480AD1">
        <w:rPr>
          <w:rFonts w:ascii="Times New Roman" w:hAnsi="Times New Roman" w:cs="Times New Roman"/>
          <w:lang w:val="bg-BG"/>
        </w:rPr>
        <w:t>олзотворяване на отпадъците</w:t>
      </w:r>
      <w:r w:rsidR="00EB6A72">
        <w:rPr>
          <w:rFonts w:ascii="Times New Roman" w:hAnsi="Times New Roman" w:cs="Times New Roman"/>
          <w:lang w:val="bg-BG"/>
        </w:rPr>
        <w:t xml:space="preserve">, </w:t>
      </w:r>
      <w:r w:rsidRPr="00980167">
        <w:rPr>
          <w:rFonts w:ascii="Times New Roman" w:hAnsi="Times New Roman" w:cs="Times New Roman"/>
          <w:lang w:val="bg-BG"/>
        </w:rPr>
        <w:t>инвестиции в оборудване за анализ и обезвреждане на опасни отпадъци.</w:t>
      </w:r>
    </w:p>
    <w:p w14:paraId="3514302E" w14:textId="0464AA31"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62893751" w14:textId="67F03C0D"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Количество генерирани хранителни отпадъци</w:t>
      </w:r>
      <w:r>
        <w:rPr>
          <w:rFonts w:ascii="Times New Roman" w:hAnsi="Times New Roman" w:cs="Times New Roman"/>
          <w:lang w:val="bg-BG"/>
        </w:rPr>
        <w:t>;</w:t>
      </w:r>
    </w:p>
    <w:p w14:paraId="451BF9C3" w14:textId="063CAEA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w:t>
      </w:r>
      <w:r>
        <w:rPr>
          <w:rFonts w:ascii="Times New Roman" w:hAnsi="Times New Roman" w:cs="Times New Roman"/>
          <w:lang w:val="bg-BG"/>
        </w:rPr>
        <w:t>;</w:t>
      </w:r>
    </w:p>
    <w:p w14:paraId="5D4997C9" w14:textId="610597D5"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количеството депонирани битови отпадъци  от общото количество образувани битови отпадъци (по тегло)</w:t>
      </w:r>
      <w:r>
        <w:rPr>
          <w:rFonts w:ascii="Times New Roman" w:hAnsi="Times New Roman" w:cs="Times New Roman"/>
          <w:lang w:val="bg-BG"/>
        </w:rPr>
        <w:t>;</w:t>
      </w:r>
    </w:p>
    <w:p w14:paraId="6B50F413" w14:textId="2E9EABAF"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и оползотворени материали от неопасни отпадъци от строителство и разрушаване</w:t>
      </w:r>
      <w:r>
        <w:rPr>
          <w:rFonts w:ascii="Times New Roman" w:hAnsi="Times New Roman" w:cs="Times New Roman"/>
          <w:lang w:val="bg-BG"/>
        </w:rPr>
        <w:t>;</w:t>
      </w:r>
    </w:p>
    <w:p w14:paraId="1BB078FC" w14:textId="182D223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отпадъци от опаковки</w:t>
      </w:r>
      <w:r>
        <w:rPr>
          <w:rFonts w:ascii="Times New Roman" w:hAnsi="Times New Roman" w:cs="Times New Roman"/>
          <w:lang w:val="bg-BG"/>
        </w:rPr>
        <w:t>;</w:t>
      </w:r>
    </w:p>
    <w:p w14:paraId="5C1E2D98" w14:textId="4068838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180C9B" w:rsidRPr="00C6319B">
        <w:rPr>
          <w:rFonts w:ascii="Times New Roman" w:hAnsi="Times New Roman" w:cs="Times New Roman"/>
          <w:lang w:val="bg-BG"/>
        </w:rPr>
        <w:t xml:space="preserve">България ежегодно постига целите по </w:t>
      </w:r>
      <w:r>
        <w:rPr>
          <w:rFonts w:ascii="Times New Roman" w:hAnsi="Times New Roman" w:cs="Times New Roman"/>
          <w:lang w:val="bg-BG"/>
        </w:rPr>
        <w:t>п</w:t>
      </w:r>
      <w:r w:rsidR="00180C9B" w:rsidRPr="00C6319B">
        <w:rPr>
          <w:rFonts w:ascii="Times New Roman" w:hAnsi="Times New Roman" w:cs="Times New Roman"/>
          <w:lang w:val="bg-BG"/>
        </w:rPr>
        <w:t xml:space="preserve">овторна употреба, оползотворяване и рециклиране на </w:t>
      </w:r>
      <w:bookmarkStart w:id="82" w:name="_Hlk87198695"/>
      <w:r w:rsidR="00180C9B" w:rsidRPr="00C6319B">
        <w:rPr>
          <w:rFonts w:ascii="Times New Roman" w:hAnsi="Times New Roman" w:cs="Times New Roman"/>
          <w:lang w:val="bg-BG"/>
        </w:rPr>
        <w:t>ИУМПС</w:t>
      </w:r>
      <w:bookmarkEnd w:id="82"/>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 xml:space="preserve">азделно събиране на </w:t>
      </w:r>
      <w:bookmarkStart w:id="83" w:name="_Hlk87198705"/>
      <w:r w:rsidR="00180C9B" w:rsidRPr="00C6319B">
        <w:rPr>
          <w:rFonts w:ascii="Times New Roman" w:hAnsi="Times New Roman" w:cs="Times New Roman"/>
          <w:lang w:val="bg-BG"/>
        </w:rPr>
        <w:t>ИУЕОО</w:t>
      </w:r>
      <w:bookmarkEnd w:id="83"/>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азделно събиране и оползотворяване на ИУЕОО, разделно събиране на отпадъци от батерии и акумулатори</w:t>
      </w:r>
      <w:r>
        <w:rPr>
          <w:rFonts w:ascii="Times New Roman" w:hAnsi="Times New Roman" w:cs="Times New Roman"/>
          <w:lang w:val="bg-BG"/>
        </w:rPr>
        <w:t>.</w:t>
      </w:r>
    </w:p>
    <w:p w14:paraId="6E3889F9"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0A12097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1013B2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МОСВ, МРРБ, </w:t>
      </w:r>
      <w:bookmarkStart w:id="84" w:name="_Hlk87198718"/>
      <w:r w:rsidRPr="00980167">
        <w:rPr>
          <w:rFonts w:ascii="Times New Roman" w:hAnsi="Times New Roman" w:cs="Times New Roman"/>
          <w:lang w:val="bg-BG" w:eastAsia="bg-BG"/>
        </w:rPr>
        <w:t>МТИТС, МИ, МОН, МЗХГ, МЗ, МЕ</w:t>
      </w:r>
      <w:bookmarkEnd w:id="84"/>
    </w:p>
    <w:p w14:paraId="5746E76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56279F0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85" w:name="_Hlk87198726"/>
      <w:r w:rsidRPr="00980167">
        <w:rPr>
          <w:rFonts w:ascii="Times New Roman" w:hAnsi="Times New Roman" w:cs="Times New Roman"/>
          <w:lang w:val="bg-BG" w:eastAsia="bg-BG"/>
        </w:rPr>
        <w:t>ИАНМСП, АОП, ИАГ, ДГП,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85"/>
    <w:p w14:paraId="490B9B4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5D5058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6E5FBCF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69E1AF8A"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Бизнес и браншови организации, </w:t>
      </w:r>
      <w:bookmarkStart w:id="86" w:name="_Hlk87198737"/>
      <w:r w:rsidRPr="00980167">
        <w:rPr>
          <w:rFonts w:ascii="Times New Roman" w:hAnsi="Times New Roman" w:cs="Times New Roman"/>
          <w:lang w:val="bg-BG" w:eastAsia="bg-BG"/>
        </w:rPr>
        <w:t>НСОРБ</w:t>
      </w:r>
      <w:bookmarkEnd w:id="86"/>
      <w:r w:rsidRPr="00980167">
        <w:rPr>
          <w:rFonts w:ascii="Times New Roman" w:hAnsi="Times New Roman" w:cs="Times New Roman"/>
          <w:lang w:val="bg-BG" w:eastAsia="bg-BG"/>
        </w:rPr>
        <w:t>, ВиК оператори</w:t>
      </w:r>
    </w:p>
    <w:p w14:paraId="1218308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p>
    <w:p w14:paraId="450B6EE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62A9AFE3"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взаимодействие, интегрирано планиране и изпълнение, вкл. финансово;</w:t>
      </w:r>
    </w:p>
    <w:p w14:paraId="22CD84DD"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416ECD41"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мониторинг и контрол;</w:t>
      </w:r>
    </w:p>
    <w:p w14:paraId="52C50E94"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CCD270B"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анализ и оценка на ефектите.</w:t>
      </w:r>
    </w:p>
    <w:p w14:paraId="155FC4B0"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160958CD" w14:textId="048B494F" w:rsidR="00180C9B" w:rsidRPr="00C57B25" w:rsidRDefault="00180C9B" w:rsidP="00180C9B">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2 925,780</w:t>
      </w:r>
      <w:r w:rsidRPr="00980167">
        <w:rPr>
          <w:rFonts w:ascii="Times New Roman" w:hAnsi="Times New Roman" w:cs="Times New Roman"/>
          <w:b/>
          <w:sz w:val="26"/>
          <w:szCs w:val="26"/>
          <w:lang w:val="bg-BG" w:eastAsia="bg-BG"/>
        </w:rPr>
        <w:t xml:space="preserve"> млн. лв.</w:t>
      </w:r>
    </w:p>
    <w:p w14:paraId="46BCD7BC"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87" w:name="_Toc86530956"/>
      <w:r w:rsidRPr="00962659">
        <w:rPr>
          <w:rFonts w:ascii="Times New Roman" w:eastAsia="Times New Roman" w:hAnsi="Times New Roman" w:cs="Times New Roman"/>
          <w:color w:val="385623" w:themeColor="accent6" w:themeShade="80"/>
          <w:sz w:val="26"/>
          <w:szCs w:val="26"/>
          <w:lang w:val="bg-BG" w:eastAsia="bg-BG"/>
        </w:rPr>
        <w:t>СЦ 3: Трансформация на икономиката и модела на поведение към нулево замърсяване</w:t>
      </w:r>
      <w:bookmarkEnd w:id="87"/>
    </w:p>
    <w:p w14:paraId="55AD1FC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3 очертава амбицията за постигане на синергичен ефект от въвеждането на модела на кръгова икономика и устойчивото управление на отпадъците:</w:t>
      </w:r>
    </w:p>
    <w:p w14:paraId="6DA94FB6"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неутралност на икономическите сектори по отношение на почвените екосистеми, качеството на атмосферния въздух, потенциала и качеството на водните тела;</w:t>
      </w:r>
    </w:p>
    <w:p w14:paraId="1363F653"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ограничаване на натиска от замърсяване с хранителни вещества, пестициди, лекарствени продукти, опасни химикали, отпадъчни води и др. отпадъци, вкл. пластмаса;</w:t>
      </w:r>
    </w:p>
    <w:p w14:paraId="7CED95B5"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на нивата на вредните емисии във въздуха и шумовото замърсяване под критичните за здравето на човека и екосистемите;</w:t>
      </w:r>
    </w:p>
    <w:p w14:paraId="41952C80"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и превенция на замърсяването за постигане на добро състояние на всички водни тела;</w:t>
      </w:r>
    </w:p>
    <w:p w14:paraId="12D90C22"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нулев риск от радиационно замърсяване и замърсяване с химични вещества и адекватна оценка на риска;</w:t>
      </w:r>
    </w:p>
    <w:p w14:paraId="2BB341D4"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устойчиво управление на химикалите през целия жизнен цикъл.</w:t>
      </w:r>
    </w:p>
    <w:p w14:paraId="16F134D0"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Приоритет са инвестиции и инициативи насочени към ограничаване и елиминиране на замърсяването на всички компоненти на околната среда за осигуряване на здравословни условия за живот, подобряване на благосъстоянието на населението, опазване и възстановяване на природните екосистеми.</w:t>
      </w:r>
    </w:p>
    <w:p w14:paraId="3E83DE63"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88" w:name="_Toc86434170"/>
      <w:bookmarkStart w:id="89" w:name="_Toc86434437"/>
      <w:bookmarkStart w:id="90" w:name="_Toc86530957"/>
      <w:r w:rsidRPr="00980167">
        <w:rPr>
          <w:rFonts w:ascii="Times New Roman" w:hAnsi="Times New Roman" w:cs="Times New Roman"/>
          <w:color w:val="auto"/>
          <w:sz w:val="26"/>
          <w:szCs w:val="26"/>
          <w:u w:val="single"/>
          <w:lang w:val="bg-BG"/>
        </w:rPr>
        <w:t>Области на действие:</w:t>
      </w:r>
      <w:bookmarkEnd w:id="88"/>
      <w:bookmarkEnd w:id="89"/>
      <w:bookmarkEnd w:id="90"/>
    </w:p>
    <w:p w14:paraId="63F75919" w14:textId="6E881F0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Предложените области на действие обхващат едновременно мерки за въвеждане на технологични иновации и алтернативи по отношение на основните източници на натиск, подобряване на капацитета за мониторинг и контрол на компонентите на околната среда, в съответствие с тяхната уязвимост</w:t>
      </w:r>
      <w:r w:rsidR="009E14E4" w:rsidRPr="00A17A33">
        <w:rPr>
          <w:rFonts w:ascii="Times New Roman" w:hAnsi="Times New Roman" w:cs="Times New Roman"/>
          <w:lang w:val="ru-RU"/>
        </w:rPr>
        <w:t>,</w:t>
      </w:r>
      <w:r w:rsidRPr="00980167">
        <w:rPr>
          <w:rFonts w:ascii="Times New Roman" w:hAnsi="Times New Roman" w:cs="Times New Roman"/>
          <w:lang w:val="bg-BG"/>
        </w:rPr>
        <w:t xml:space="preserve"> за промяна на обществения и бизнес модел на поведение към неутралност и нулево замърсяване. Предложеният обхват на областите на действие включва:</w:t>
      </w:r>
    </w:p>
    <w:p w14:paraId="403B6D96" w14:textId="47238440"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Инвестиции за ограничаване на замърсяването от и в урбанизираните системи</w:t>
      </w:r>
      <w:r>
        <w:rPr>
          <w:rFonts w:ascii="Times New Roman" w:hAnsi="Times New Roman" w:cs="Times New Roman"/>
          <w:lang w:val="bg-BG"/>
        </w:rPr>
        <w:t>:</w:t>
      </w:r>
      <w:r w:rsidRPr="00EB6A72">
        <w:rPr>
          <w:rFonts w:ascii="Times New Roman" w:hAnsi="Times New Roman" w:cs="Times New Roman"/>
          <w:lang w:val="bg-BG"/>
        </w:rPr>
        <w:t xml:space="preserve"> </w:t>
      </w:r>
      <w:r w:rsidRPr="00980167">
        <w:rPr>
          <w:rFonts w:ascii="Times New Roman" w:hAnsi="Times New Roman" w:cs="Times New Roman"/>
          <w:lang w:val="bg-BG"/>
        </w:rPr>
        <w:t>развитие и надграждане на програмите за ограничаване на замърсяването от урбанизираните системи (битово отопление, модернизация на транспорта, реконструкция и разширяване на ВиК системи за отвеждане и пречистване);</w:t>
      </w:r>
    </w:p>
    <w:p w14:paraId="56C40FFC" w14:textId="3F70DBB4" w:rsidR="00EB6A72" w:rsidRPr="00980167" w:rsidRDefault="00EB6A72" w:rsidP="00EB6A72">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М</w:t>
      </w:r>
      <w:r w:rsidRPr="00980167">
        <w:rPr>
          <w:rFonts w:ascii="Times New Roman" w:hAnsi="Times New Roman" w:cs="Times New Roman"/>
          <w:lang w:val="bg-BG"/>
        </w:rPr>
        <w:t>ерки и инициативи със специален фокус върху замърсяването с пластмаса;</w:t>
      </w:r>
    </w:p>
    <w:p w14:paraId="23220BD2" w14:textId="06A792A1"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одкрепа за икономическите сектори, включително селското стопанство</w:t>
      </w:r>
      <w:r w:rsidR="009E14E4">
        <w:rPr>
          <w:rFonts w:ascii="Times New Roman" w:hAnsi="Times New Roman" w:cs="Times New Roman"/>
          <w:lang w:val="bg-BG"/>
        </w:rPr>
        <w:t>,</w:t>
      </w:r>
      <w:r w:rsidRPr="00980167">
        <w:rPr>
          <w:rFonts w:ascii="Times New Roman" w:hAnsi="Times New Roman" w:cs="Times New Roman"/>
          <w:lang w:val="bg-BG"/>
        </w:rPr>
        <w:t xml:space="preserve"> за развитие на потенциала </w:t>
      </w:r>
      <w:r w:rsidR="009E14E4">
        <w:rPr>
          <w:rFonts w:ascii="Times New Roman" w:hAnsi="Times New Roman" w:cs="Times New Roman"/>
          <w:lang w:val="bg-BG"/>
        </w:rPr>
        <w:t>з</w:t>
      </w:r>
      <w:r w:rsidRPr="00980167">
        <w:rPr>
          <w:rFonts w:ascii="Times New Roman" w:hAnsi="Times New Roman" w:cs="Times New Roman"/>
          <w:lang w:val="bg-BG"/>
        </w:rPr>
        <w:t>а неутралност по отношение на компонентите на околната среда и справяне със замърсяването при източника</w:t>
      </w:r>
      <w:r w:rsidR="007302D6">
        <w:rPr>
          <w:rFonts w:ascii="Times New Roman" w:hAnsi="Times New Roman" w:cs="Times New Roman"/>
          <w:lang w:val="bg-BG"/>
        </w:rPr>
        <w:t>; н</w:t>
      </w:r>
      <w:r w:rsidR="007302D6" w:rsidRPr="009E712B">
        <w:rPr>
          <w:rFonts w:ascii="Times New Roman" w:hAnsi="Times New Roman" w:cs="Times New Roman"/>
          <w:lang w:val="bg-BG"/>
        </w:rPr>
        <w:t>асърчаване разработването и прилагането на икономически и финансови инструменти за намаляване и прекратяване изпускане на замърсяващи вещества в околната среда, вкл. чрез отпадъчни води</w:t>
      </w:r>
      <w:r w:rsidR="007302D6">
        <w:rPr>
          <w:rFonts w:ascii="Times New Roman" w:hAnsi="Times New Roman" w:cs="Times New Roman"/>
          <w:lang w:val="bg-BG"/>
        </w:rPr>
        <w:t>;</w:t>
      </w:r>
    </w:p>
    <w:p w14:paraId="5287C6E2" w14:textId="6D3A9CBE"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Подобряване на потенциала за намаляване и замяна на производството и употребата на химикали</w:t>
      </w:r>
      <w:r>
        <w:rPr>
          <w:rFonts w:ascii="Times New Roman" w:hAnsi="Times New Roman" w:cs="Times New Roman"/>
          <w:lang w:val="bg-BG"/>
        </w:rPr>
        <w:t>;</w:t>
      </w:r>
    </w:p>
    <w:p w14:paraId="7C9C0D8C" w14:textId="2567FF9E"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 xml:space="preserve">Укрепване на рамката за планиране и регулаторната рамка за по-голяма приложимост и прилагане на принципа </w:t>
      </w:r>
      <w:r>
        <w:rPr>
          <w:rFonts w:ascii="Times New Roman" w:hAnsi="Times New Roman" w:cs="Times New Roman"/>
          <w:lang w:val="bg-BG"/>
        </w:rPr>
        <w:t>„</w:t>
      </w:r>
      <w:r w:rsidRPr="007302D6">
        <w:rPr>
          <w:rFonts w:ascii="Times New Roman" w:hAnsi="Times New Roman" w:cs="Times New Roman"/>
          <w:lang w:val="bg-BG"/>
        </w:rPr>
        <w:t>замърсителят плаща</w:t>
      </w:r>
      <w:r>
        <w:rPr>
          <w:rFonts w:ascii="Times New Roman" w:hAnsi="Times New Roman" w:cs="Times New Roman"/>
          <w:lang w:val="bg-BG"/>
        </w:rPr>
        <w:t>“;</w:t>
      </w:r>
    </w:p>
    <w:p w14:paraId="21C6290A" w14:textId="5EED0750"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Достъп до информация и култура на нулева толерантност към замърсяването</w:t>
      </w:r>
      <w:r>
        <w:rPr>
          <w:rFonts w:ascii="Times New Roman" w:hAnsi="Times New Roman" w:cs="Times New Roman"/>
          <w:lang w:val="bg-BG"/>
        </w:rPr>
        <w:t xml:space="preserve">: </w:t>
      </w:r>
      <w:r w:rsidRPr="00980167">
        <w:rPr>
          <w:rFonts w:ascii="Times New Roman" w:hAnsi="Times New Roman" w:cs="Times New Roman"/>
          <w:lang w:val="bg-BG"/>
        </w:rPr>
        <w:t>улесняване на достъпа на широк кръг от заинтересовани страни до информация относно технологии, добри практики и системни решения за превенция на замърсяването;</w:t>
      </w:r>
    </w:p>
    <w:p w14:paraId="1F8FF860" w14:textId="16A5258D" w:rsidR="007302D6" w:rsidRDefault="007302D6" w:rsidP="007302D6">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П</w:t>
      </w:r>
      <w:r w:rsidRPr="00980167">
        <w:rPr>
          <w:rFonts w:ascii="Times New Roman" w:hAnsi="Times New Roman" w:cs="Times New Roman"/>
          <w:lang w:val="bg-BG"/>
        </w:rPr>
        <w:t xml:space="preserve">одобряване на </w:t>
      </w:r>
      <w:r>
        <w:rPr>
          <w:rFonts w:ascii="Times New Roman" w:hAnsi="Times New Roman" w:cs="Times New Roman"/>
          <w:lang w:val="bg-BG"/>
        </w:rPr>
        <w:t>капацитета</w:t>
      </w:r>
      <w:r w:rsidRPr="00980167">
        <w:rPr>
          <w:rFonts w:ascii="Times New Roman" w:hAnsi="Times New Roman" w:cs="Times New Roman"/>
          <w:lang w:val="bg-BG"/>
        </w:rPr>
        <w:t xml:space="preserve"> и механизмите за мониторинг и контрол, вкл. адекватна оценка на риска от емисии на вредни вещества</w:t>
      </w:r>
      <w:r>
        <w:rPr>
          <w:rFonts w:ascii="Times New Roman" w:hAnsi="Times New Roman" w:cs="Times New Roman"/>
          <w:lang w:val="bg-BG"/>
        </w:rPr>
        <w:t>.</w:t>
      </w:r>
    </w:p>
    <w:p w14:paraId="7197868C" w14:textId="2C8D80A0"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5D119594" w14:textId="4893BBF4" w:rsidR="00180C9B" w:rsidRPr="00A36383"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5D653A" w:rsidRPr="00A17A33">
        <w:rPr>
          <w:rFonts w:ascii="Times New Roman" w:eastAsia="Times New Roman" w:hAnsi="Times New Roman" w:cs="Times New Roman"/>
          <w:color w:val="000000"/>
          <w:lang w:val="bg-BG"/>
        </w:rPr>
        <w:t>Намаляване на емисиите на основните замърсители на въздуха съгласно Директива (ЕС) 2016/2284 за намаляване на националните емисии на някои атмосферни замърсители</w:t>
      </w:r>
      <w:r>
        <w:rPr>
          <w:rFonts w:ascii="Times New Roman" w:eastAsia="Times New Roman" w:hAnsi="Times New Roman" w:cs="Times New Roman"/>
          <w:color w:val="000000"/>
          <w:lang w:val="bg-BG"/>
        </w:rPr>
        <w:t>;</w:t>
      </w:r>
    </w:p>
    <w:p w14:paraId="06A43E30" w14:textId="5B6C5BD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емисиите на ФПЧ</w:t>
      </w:r>
      <w:r w:rsidR="00180C9B" w:rsidRPr="00C0374E">
        <w:rPr>
          <w:rFonts w:ascii="Times New Roman" w:eastAsia="Times New Roman" w:hAnsi="Times New Roman" w:cs="Times New Roman"/>
          <w:vertAlign w:val="subscript"/>
          <w:lang w:val="bg-BG" w:eastAsia="en-GB"/>
        </w:rPr>
        <w:t>2,5</w:t>
      </w:r>
      <w:r w:rsidR="00180C9B" w:rsidRPr="00A36383">
        <w:rPr>
          <w:rFonts w:ascii="Times New Roman" w:eastAsia="Times New Roman" w:hAnsi="Times New Roman" w:cs="Times New Roman"/>
          <w:lang w:val="bg-BG" w:eastAsia="en-GB"/>
        </w:rPr>
        <w:t xml:space="preserve"> във въздуха</w:t>
      </w:r>
      <w:r>
        <w:rPr>
          <w:rFonts w:ascii="Times New Roman" w:eastAsia="Times New Roman" w:hAnsi="Times New Roman" w:cs="Times New Roman"/>
          <w:lang w:val="bg-BG" w:eastAsia="en-GB"/>
        </w:rPr>
        <w:t>;</w:t>
      </w:r>
    </w:p>
    <w:p w14:paraId="65F26EBC" w14:textId="670D6588"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замърсяване с ФПЧ</w:t>
      </w:r>
      <w:r w:rsidR="00180C9B" w:rsidRPr="00C0374E">
        <w:rPr>
          <w:rFonts w:ascii="Times New Roman" w:eastAsia="Times New Roman" w:hAnsi="Times New Roman" w:cs="Times New Roman"/>
          <w:vertAlign w:val="subscript"/>
          <w:lang w:val="bg-BG" w:eastAsia="en-GB"/>
        </w:rPr>
        <w:t>10</w:t>
      </w:r>
      <w:r>
        <w:rPr>
          <w:rFonts w:ascii="Times New Roman" w:eastAsia="Times New Roman" w:hAnsi="Times New Roman" w:cs="Times New Roman"/>
          <w:lang w:val="bg-BG" w:eastAsia="en-GB"/>
        </w:rPr>
        <w:t>;</w:t>
      </w:r>
    </w:p>
    <w:p w14:paraId="208EFE16" w14:textId="07FD055A"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шума</w:t>
      </w:r>
      <w:r>
        <w:rPr>
          <w:rFonts w:ascii="Times New Roman" w:eastAsia="Times New Roman" w:hAnsi="Times New Roman" w:cs="Times New Roman"/>
          <w:lang w:val="bg-BG" w:eastAsia="en-GB"/>
        </w:rPr>
        <w:t>;</w:t>
      </w:r>
    </w:p>
    <w:p w14:paraId="28B65907" w14:textId="10C2F33D"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lastRenderedPageBreak/>
        <w:t xml:space="preserve">- </w:t>
      </w:r>
      <w:r w:rsidR="00180C9B" w:rsidRPr="00A36383">
        <w:rPr>
          <w:rFonts w:ascii="Times New Roman" w:eastAsia="Times New Roman" w:hAnsi="Times New Roman" w:cs="Times New Roman"/>
          <w:lang w:val="bg-BG" w:eastAsia="en-GB"/>
        </w:rPr>
        <w:t>Постигнато съотвествие на агломерации над 2 000 е.ж. с Директива 91/271/ЕИО относно пречистване на отпадъчните води от населените места</w:t>
      </w:r>
      <w:r>
        <w:rPr>
          <w:rFonts w:ascii="Times New Roman" w:eastAsia="Times New Roman" w:hAnsi="Times New Roman" w:cs="Times New Roman"/>
          <w:lang w:val="bg-BG" w:eastAsia="en-GB"/>
        </w:rPr>
        <w:t>;</w:t>
      </w:r>
    </w:p>
    <w:p w14:paraId="76821C82" w14:textId="21FA1EB7"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Дял на населението, свързано поне към вторично пречистване</w:t>
      </w:r>
      <w:r>
        <w:rPr>
          <w:rFonts w:ascii="Times New Roman" w:eastAsia="Times New Roman" w:hAnsi="Times New Roman" w:cs="Times New Roman"/>
          <w:lang w:val="bg-BG" w:eastAsia="en-GB"/>
        </w:rPr>
        <w:t>;</w:t>
      </w:r>
    </w:p>
    <w:p w14:paraId="788CA58D" w14:textId="137904C3"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Брой на подземните водни тела, в които се установява завишено съдържание на нитрати</w:t>
      </w:r>
      <w:r>
        <w:rPr>
          <w:rFonts w:ascii="Times New Roman" w:eastAsia="Times New Roman" w:hAnsi="Times New Roman" w:cs="Times New Roman"/>
          <w:lang w:val="bg-BG" w:eastAsia="en-GB"/>
        </w:rPr>
        <w:t>;</w:t>
      </w:r>
    </w:p>
    <w:p w14:paraId="46B81C04" w14:textId="24B85BB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Повърхностни водни тела, които постигат добро химично състояние</w:t>
      </w:r>
      <w:r>
        <w:rPr>
          <w:rFonts w:ascii="Times New Roman" w:eastAsia="Times New Roman" w:hAnsi="Times New Roman" w:cs="Times New Roman"/>
          <w:lang w:val="bg-BG" w:eastAsia="en-GB"/>
        </w:rPr>
        <w:t>;</w:t>
      </w:r>
    </w:p>
    <w:p w14:paraId="2017A0CB" w14:textId="4FA47CFC"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Повърхности водни тела в категорията "отлично - добро" екологично състояние</w:t>
      </w:r>
      <w:r>
        <w:rPr>
          <w:rFonts w:ascii="Times New Roman" w:eastAsia="Times New Roman" w:hAnsi="Times New Roman" w:cs="Times New Roman"/>
          <w:lang w:val="bg-BG" w:eastAsia="en-GB"/>
        </w:rPr>
        <w:t>.</w:t>
      </w:r>
    </w:p>
    <w:p w14:paraId="45804F55"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6670439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BDD341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МОСВ, МРРБ, МТИТС, </w:t>
      </w:r>
      <w:bookmarkStart w:id="91" w:name="_Hlk87198798"/>
      <w:r w:rsidRPr="00980167">
        <w:rPr>
          <w:rFonts w:ascii="Times New Roman" w:hAnsi="Times New Roman" w:cs="Times New Roman"/>
          <w:lang w:val="bg-BG" w:eastAsia="bg-BG"/>
        </w:rPr>
        <w:t xml:space="preserve">МИ, МОН, МЗХГ, МЗ, </w:t>
      </w:r>
      <w:r w:rsidRPr="002F6F84">
        <w:rPr>
          <w:rFonts w:ascii="Times New Roman" w:hAnsi="Times New Roman" w:cs="Times New Roman"/>
          <w:lang w:val="bg-BG" w:eastAsia="bg-BG"/>
        </w:rPr>
        <w:t>МВР</w:t>
      </w:r>
      <w:r w:rsidRPr="00980167">
        <w:rPr>
          <w:rFonts w:ascii="Times New Roman" w:hAnsi="Times New Roman" w:cs="Times New Roman"/>
          <w:lang w:val="bg-BG" w:eastAsia="bg-BG"/>
        </w:rPr>
        <w:t>, МЕ</w:t>
      </w:r>
    </w:p>
    <w:bookmarkEnd w:id="91"/>
    <w:p w14:paraId="70255B4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42CBB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92" w:name="_Hlk87198808"/>
      <w:r w:rsidRPr="00980167">
        <w:rPr>
          <w:rFonts w:ascii="Times New Roman" w:hAnsi="Times New Roman" w:cs="Times New Roman"/>
          <w:lang w:val="bg-BG" w:eastAsia="bg-BG"/>
        </w:rPr>
        <w:t>ИАНМСП, АОП, ИАГ, ДГП, ДАМТН,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92"/>
    <w:p w14:paraId="2327699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A0B2FC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A34E8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3ACDC561"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0319E000"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lang w:val="bg-BG" w:eastAsia="bg-BG"/>
        </w:rPr>
      </w:pPr>
    </w:p>
    <w:p w14:paraId="12B3179A"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7B9D19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взаимодействие, интегрирано планиране и изпълнение, вкл. финансово;</w:t>
      </w:r>
    </w:p>
    <w:p w14:paraId="54F6C0A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949A08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мониторинг и контрол;</w:t>
      </w:r>
    </w:p>
    <w:p w14:paraId="389F6CE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7218CF1" w14:textId="77777777" w:rsidR="00180C9B" w:rsidRPr="00C57B25"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r w:rsidRPr="00980167">
        <w:rPr>
          <w:rFonts w:ascii="Times New Roman" w:hAnsi="Times New Roman" w:cs="Times New Roman"/>
          <w:lang w:val="bg-BG" w:eastAsia="bg-BG"/>
        </w:rPr>
        <w:t>- капацитет за анализ и оценка на ефектите.</w:t>
      </w:r>
    </w:p>
    <w:p w14:paraId="3D28EE24" w14:textId="669E532F" w:rsidR="00180C9B" w:rsidRPr="00980167" w:rsidRDefault="00180C9B" w:rsidP="00180C9B">
      <w:pPr>
        <w:shd w:val="clear" w:color="auto" w:fill="C9C9C9" w:themeFill="accent3" w:themeFillTint="99"/>
        <w:rPr>
          <w:rFonts w:ascii="Times New Roman" w:hAnsi="Times New Roman" w:cs="Times New Roman"/>
          <w:b/>
          <w:sz w:val="26"/>
          <w:szCs w:val="26"/>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2 229,361</w:t>
      </w:r>
      <w:r w:rsidRPr="00980167">
        <w:rPr>
          <w:rFonts w:ascii="Times New Roman" w:hAnsi="Times New Roman" w:cs="Times New Roman"/>
          <w:b/>
          <w:sz w:val="26"/>
          <w:szCs w:val="26"/>
          <w:lang w:val="bg-BG" w:eastAsia="bg-BG"/>
        </w:rPr>
        <w:t xml:space="preserve"> млн. лв.</w:t>
      </w:r>
    </w:p>
    <w:p w14:paraId="72C1055A" w14:textId="77777777" w:rsidR="00180C9B" w:rsidRPr="00962659" w:rsidRDefault="00180C9B" w:rsidP="00180C9B">
      <w:pPr>
        <w:pStyle w:val="Heading3"/>
        <w:numPr>
          <w:ilvl w:val="1"/>
          <w:numId w:val="19"/>
        </w:numPr>
        <w:rPr>
          <w:rFonts w:ascii="Times New Roman" w:hAnsi="Times New Roman" w:cs="Times New Roman"/>
          <w:color w:val="385623" w:themeColor="accent6" w:themeShade="80"/>
          <w:sz w:val="26"/>
          <w:szCs w:val="26"/>
          <w:u w:val="single"/>
          <w:lang w:val="bg-BG"/>
        </w:rPr>
      </w:pPr>
      <w:bookmarkStart w:id="93" w:name="_Toc86530958"/>
      <w:r w:rsidRPr="00962659">
        <w:rPr>
          <w:rFonts w:ascii="Times New Roman" w:hAnsi="Times New Roman" w:cs="Times New Roman"/>
          <w:color w:val="385623" w:themeColor="accent6" w:themeShade="80"/>
          <w:sz w:val="26"/>
          <w:szCs w:val="26"/>
          <w:u w:val="single"/>
          <w:lang w:val="bg-BG"/>
        </w:rPr>
        <w:t>Очаквани резултати:</w:t>
      </w:r>
      <w:bookmarkEnd w:id="93"/>
    </w:p>
    <w:p w14:paraId="71F754F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2, са планирани следните очаквани резултати:</w:t>
      </w:r>
    </w:p>
    <w:p w14:paraId="38827625"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Процесът на икономическо и социално развитие се основава на разумно и отговорно използване на ресурси.</w:t>
      </w:r>
    </w:p>
    <w:p w14:paraId="7FFB462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Икономиката на национално ниво връща в природата толкова, колкото потребява.</w:t>
      </w:r>
    </w:p>
    <w:p w14:paraId="65BE2DE9"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Капацитет и инфраструктура за прилагане на йерархията за управление на отпадъците, които позволяват постигането на националните цели.</w:t>
      </w:r>
    </w:p>
    <w:p w14:paraId="4BF4404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Степента на замърсяване на въздуха, водите и почвите не представлява риск за човешкото здраве и природните екосистеми.</w:t>
      </w:r>
    </w:p>
    <w:p w14:paraId="7451B3B5" w14:textId="77777777" w:rsidR="00180C9B" w:rsidRPr="00980167" w:rsidRDefault="00180C9B" w:rsidP="00180C9B">
      <w:pPr>
        <w:spacing w:before="120" w:after="120" w:line="276" w:lineRule="auto"/>
        <w:jc w:val="both"/>
        <w:rPr>
          <w:lang w:val="bg-BG" w:eastAsia="bg-BG"/>
        </w:rPr>
      </w:pPr>
      <w:r w:rsidRPr="00980167">
        <w:rPr>
          <w:rFonts w:ascii="Times New Roman" w:eastAsia="Times New Roman" w:hAnsi="Times New Roman" w:cs="Times New Roman"/>
          <w:lang w:val="bg-BG" w:eastAsia="en-GB"/>
        </w:rPr>
        <w:t>Природният капитал на страната се утвърждава като основна ценност и актив за икономическите и социални системи.</w:t>
      </w:r>
    </w:p>
    <w:p w14:paraId="3F7C8D36"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94" w:name="_Toc86530959"/>
      <w:r w:rsidRPr="00962659">
        <w:rPr>
          <w:rFonts w:ascii="Times New Roman" w:hAnsi="Times New Roman" w:cs="Times New Roman"/>
          <w:b/>
          <w:color w:val="385623" w:themeColor="accent6" w:themeShade="80"/>
          <w:sz w:val="28"/>
          <w:szCs w:val="28"/>
          <w:lang w:val="bg-BG"/>
        </w:rPr>
        <w:lastRenderedPageBreak/>
        <w:t>Приоритет 3: Ограничаване на изменението на климата и адаптация към климатичните промени</w:t>
      </w:r>
      <w:bookmarkEnd w:id="94"/>
    </w:p>
    <w:p w14:paraId="2842225E" w14:textId="77777777" w:rsidR="008427F0" w:rsidRDefault="008427F0" w:rsidP="008427F0">
      <w:pPr>
        <w:pStyle w:val="Heading3"/>
        <w:spacing w:before="0"/>
        <w:rPr>
          <w:rFonts w:ascii="Times New Roman" w:hAnsi="Times New Roman" w:cs="Times New Roman"/>
          <w:color w:val="385623" w:themeColor="accent6" w:themeShade="80"/>
          <w:sz w:val="26"/>
          <w:szCs w:val="26"/>
          <w:u w:val="single"/>
          <w:lang w:val="bg-BG"/>
        </w:rPr>
      </w:pPr>
      <w:bookmarkStart w:id="95" w:name="_Toc86530960"/>
      <w:bookmarkStart w:id="96" w:name="_Toc86434173"/>
      <w:bookmarkStart w:id="97" w:name="_Toc86434440"/>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bookmarkEnd w:id="95"/>
    </w:p>
    <w:p w14:paraId="0C2D2A25" w14:textId="77777777" w:rsidR="008427F0" w:rsidRPr="004075E0" w:rsidRDefault="008427F0" w:rsidP="008427F0">
      <w:pPr>
        <w:pStyle w:val="Heading3"/>
        <w:spacing w:before="0"/>
        <w:rPr>
          <w:rFonts w:ascii="Times New Roman" w:hAnsi="Times New Roman" w:cs="Times New Roman"/>
          <w:color w:val="385623" w:themeColor="accent6" w:themeShade="80"/>
          <w:sz w:val="26"/>
          <w:szCs w:val="26"/>
          <w:u w:val="single"/>
          <w:lang w:val="bg-BG"/>
        </w:rPr>
      </w:pPr>
      <w:bookmarkStart w:id="98" w:name="_Toc86530961"/>
      <w:r>
        <w:rPr>
          <w:rFonts w:ascii="Times New Roman" w:hAnsi="Times New Roman" w:cs="Times New Roman"/>
          <w:color w:val="385623" w:themeColor="accent6" w:themeShade="80"/>
          <w:sz w:val="26"/>
          <w:szCs w:val="26"/>
          <w:u w:val="single"/>
          <w:lang w:val="bg-BG"/>
        </w:rPr>
        <w:t>на компонентите на околната среда и анализа на управлението</w:t>
      </w:r>
      <w:r w:rsidRPr="004075E0">
        <w:rPr>
          <w:rFonts w:ascii="Times New Roman" w:hAnsi="Times New Roman" w:cs="Times New Roman"/>
          <w:color w:val="385623" w:themeColor="accent6" w:themeShade="80"/>
          <w:sz w:val="26"/>
          <w:szCs w:val="26"/>
          <w:u w:val="single"/>
          <w:lang w:val="bg-BG"/>
        </w:rPr>
        <w:t>:</w:t>
      </w:r>
      <w:bookmarkEnd w:id="98"/>
    </w:p>
    <w:bookmarkEnd w:id="96"/>
    <w:bookmarkEnd w:id="97"/>
    <w:p w14:paraId="3BB6978C"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p>
    <w:p w14:paraId="66E0A1FC"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Ограничаването на изменението на климата е свързано с осъществяването на мащабна трансформация към неутрални по отношение на климата икономика и общество, изискваща усилия насочени към компенсиране на идентифицираните в рамките на анализа дефицити. </w:t>
      </w:r>
    </w:p>
    <w:p w14:paraId="52B32F5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Анализът на политиките и постигнатите резултати на национално ниво, показва, че независимо от регистрираните положителни тенденции по отношение на намаляване на емисиите </w:t>
      </w:r>
      <w:bookmarkStart w:id="99" w:name="_Hlk87198827"/>
      <w:r w:rsidRPr="00980167">
        <w:rPr>
          <w:rFonts w:ascii="Times New Roman" w:eastAsia="Calibri" w:hAnsi="Times New Roman" w:cs="Times New Roman"/>
          <w:lang w:val="bg-BG"/>
        </w:rPr>
        <w:t>ПГ</w:t>
      </w:r>
      <w:bookmarkEnd w:id="99"/>
      <w:r w:rsidRPr="00980167">
        <w:rPr>
          <w:rFonts w:ascii="Times New Roman" w:eastAsia="Calibri" w:hAnsi="Times New Roman" w:cs="Times New Roman"/>
          <w:lang w:val="bg-BG"/>
        </w:rPr>
        <w:t xml:space="preserve">, енергийната ефективност, използването на ВЕИ, и действията за смекчаване на последиците от, и за приспособяване към, климатичните изменения, предизвикателствата пред страната ни са големи и изискват нов подход и по-амбициозна политика.  </w:t>
      </w:r>
    </w:p>
    <w:p w14:paraId="3F2CF56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Идентифицираните дефицити и предизвикателства могат да бъдат разпределени в няколко групи: слабости в политиките и законодателството; недостиг на ресурси – финансови, човешки, технологични; дефицити в осведомеността, данните и информацията, научните изследвания и връзката с бизнеса, както и затруднения при прилагане на модерни, цифрови технологии.</w:t>
      </w:r>
    </w:p>
    <w:p w14:paraId="3AD02CF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Реализирането на преход към нисковъглеродн</w:t>
      </w:r>
      <w:r>
        <w:rPr>
          <w:rFonts w:ascii="Times New Roman" w:eastAsia="Calibri" w:hAnsi="Times New Roman" w:cs="Times New Roman"/>
          <w:lang w:val="bg-BG"/>
        </w:rPr>
        <w:t>и</w:t>
      </w:r>
      <w:r w:rsidRPr="00980167">
        <w:rPr>
          <w:rFonts w:ascii="Times New Roman" w:eastAsia="Calibri" w:hAnsi="Times New Roman" w:cs="Times New Roman"/>
          <w:lang w:val="bg-BG"/>
        </w:rPr>
        <w:t xml:space="preserve"> икономика и общество е свързано с преодоляване на предизвикателства, свързани с високата въглеродна и енергийна интензивност на българската икономика, голямата зависимост от енергия</w:t>
      </w:r>
      <w:r>
        <w:rPr>
          <w:rFonts w:ascii="Times New Roman" w:eastAsia="Calibri" w:hAnsi="Times New Roman" w:cs="Times New Roman"/>
          <w:lang w:val="bg-BG"/>
        </w:rPr>
        <w:t>та</w:t>
      </w:r>
      <w:r w:rsidRPr="00980167">
        <w:rPr>
          <w:rFonts w:ascii="Times New Roman" w:eastAsia="Calibri" w:hAnsi="Times New Roman" w:cs="Times New Roman"/>
          <w:lang w:val="bg-BG"/>
        </w:rPr>
        <w:t xml:space="preserve"> от въглища, технологичната изостаналост в някои сектори и слабото прилагане на екоиновации.</w:t>
      </w:r>
    </w:p>
    <w:p w14:paraId="5F5AD04F"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Допълнително, повишаването на амбицията на ЕС за намаляване на емисиите ПГ с поне 55% </w:t>
      </w:r>
      <w:r>
        <w:rPr>
          <w:rFonts w:ascii="Times New Roman" w:eastAsia="Calibri" w:hAnsi="Times New Roman" w:cs="Times New Roman"/>
          <w:lang w:val="bg-BG"/>
        </w:rPr>
        <w:t>до 2030 г.</w:t>
      </w:r>
      <w:r w:rsidRPr="00980167">
        <w:rPr>
          <w:rFonts w:ascii="Times New Roman" w:eastAsia="Calibri" w:hAnsi="Times New Roman" w:cs="Times New Roman"/>
          <w:lang w:val="bg-BG"/>
        </w:rPr>
        <w:t xml:space="preserve"> в сравнение с нивата от 1990 г. , както и предложеното от ЕК преразглеждане на целите, свързани с енергийната ефективност и използване на ВЕИ, са предизвикателство за страната. Новите амбициозни цели на ЕС изискват разработване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нови технологии и включване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други източници на </w:t>
      </w:r>
      <w:bookmarkStart w:id="100" w:name="_Hlk87198839"/>
      <w:r w:rsidRPr="00980167">
        <w:rPr>
          <w:rFonts w:ascii="Times New Roman" w:eastAsia="Calibri" w:hAnsi="Times New Roman" w:cs="Times New Roman"/>
          <w:lang w:val="bg-BG"/>
        </w:rPr>
        <w:t>ВЕИ</w:t>
      </w:r>
      <w:bookmarkEnd w:id="100"/>
      <w:r w:rsidRPr="00980167">
        <w:rPr>
          <w:rFonts w:ascii="Times New Roman" w:eastAsia="Calibri" w:hAnsi="Times New Roman" w:cs="Times New Roman"/>
          <w:lang w:val="bg-BG"/>
        </w:rPr>
        <w:t>. Ниският индекс на екоиновации и затруднената връзка между наука и бизнес поставят под риск постигането на целта.</w:t>
      </w:r>
    </w:p>
    <w:p w14:paraId="39F63D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Анализът показва, че процеса на трансформация, особено в енергетиката, е свързан със сериозни социални предизвикателства, включително загуба на работни места и понижаване на стандартите на качество на живот. Специфични региони на трансформация са т.н. въглищни региони в преход, които изискват специфични политики и мерки.</w:t>
      </w:r>
    </w:p>
    <w:p w14:paraId="36AF4476"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България е сред държавите от ЕС, които са най-уязвими спрямо последиците от климатичните изменения, но страната ни не е достатъчно подготвена да реагира на последиците от изменението на климата. Секторните политики и законодателство не интегрират целите за декарбонизация и не отразяват предизвикателствата от изменението на климата. Идентифицирани са и проблеми в </w:t>
      </w:r>
      <w:r w:rsidRPr="00980167">
        <w:rPr>
          <w:rFonts w:ascii="Times New Roman" w:eastAsia="Calibri" w:hAnsi="Times New Roman" w:cs="Times New Roman"/>
          <w:lang w:val="bg-BG"/>
        </w:rPr>
        <w:lastRenderedPageBreak/>
        <w:t xml:space="preserve">координацията между компетентните институции, както на национално, така и на регионално и местно ниво.  </w:t>
      </w:r>
    </w:p>
    <w:p w14:paraId="7CE2372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Анализите идентифицират и конкретните предизвикателства, произтичащи от изменението на климата, пред които са изправени секторите в България - селско стопанство, биологично разнообразие и екосистемите, енергетика, горско стопанство, здравеопазване, транспорт, туризъм, градска среда и управление на водните ресурси. Рискът от свързаните с климата въздействия е резултат от взаимодействието между опасностите, причинени от климата, уязвимостта и експозицията. </w:t>
      </w:r>
    </w:p>
    <w:p w14:paraId="0D6B070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Последиците от изменението на климата не са неутрални. Неравномерната експозиция и уязвимостта спрямо последиците от изменението на климата на различни региони и социално-икономически групи влошава съществуващите неравенства и уязвимост</w:t>
      </w:r>
    </w:p>
    <w:p w14:paraId="5DF83C14"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1" w:name="_Toc86434174"/>
      <w:bookmarkStart w:id="102" w:name="_Toc86434441"/>
      <w:bookmarkStart w:id="103" w:name="_Toc86530962"/>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101"/>
      <w:bookmarkEnd w:id="102"/>
      <w:bookmarkEnd w:id="103"/>
    </w:p>
    <w:p w14:paraId="1725A42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Националната политика на Република България в областта на  климата  се определя от една страна от международните ангажименти на страната, произтичащи от </w:t>
      </w:r>
      <w:bookmarkStart w:id="104" w:name="_Hlk87198859"/>
      <w:r w:rsidRPr="00980167">
        <w:rPr>
          <w:rFonts w:ascii="Times New Roman" w:eastAsia="Calibri" w:hAnsi="Times New Roman" w:cs="Times New Roman"/>
          <w:lang w:val="bg-BG"/>
        </w:rPr>
        <w:t>Рамковата конвенция на ООН по изменение на климата (РКООНИК), Протокола от Киото (ПК</w:t>
      </w:r>
      <w:bookmarkEnd w:id="104"/>
      <w:r w:rsidRPr="00980167">
        <w:rPr>
          <w:rFonts w:ascii="Times New Roman" w:eastAsia="Calibri" w:hAnsi="Times New Roman" w:cs="Times New Roman"/>
          <w:lang w:val="bg-BG"/>
        </w:rPr>
        <w:t>) и Споразумението от Париж, очертаващи общата рамка на международните усилия за справяне с предизвикателствата, породени от климатичните промени, и от друга – от задълженията, произтичащи от членството на страната в ЕС и действащото и новоприето европейско законодателство в тази област.  </w:t>
      </w:r>
    </w:p>
    <w:p w14:paraId="1A16702A"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Усилията са насочени и към изпълнение на Програмата до 2030г. на Организацията на обединените нации и на целите за устойчиво развитие, по конкретно на Цел 13 (</w:t>
      </w:r>
      <w:r>
        <w:rPr>
          <w:rFonts w:ascii="Times New Roman" w:eastAsia="Calibri" w:hAnsi="Times New Roman" w:cs="Times New Roman"/>
          <w:lang w:val="bg-BG"/>
        </w:rPr>
        <w:t>Борба с климатичните промени</w:t>
      </w:r>
      <w:r w:rsidRPr="00980167">
        <w:rPr>
          <w:rFonts w:ascii="Times New Roman" w:eastAsia="Calibri" w:hAnsi="Times New Roman" w:cs="Times New Roman"/>
          <w:lang w:val="bg-BG"/>
        </w:rPr>
        <w:t>) и Цел 7 (</w:t>
      </w:r>
      <w:r>
        <w:rPr>
          <w:rFonts w:ascii="Times New Roman" w:eastAsia="Calibri" w:hAnsi="Times New Roman" w:cs="Times New Roman"/>
          <w:lang w:val="bg-BG"/>
        </w:rPr>
        <w:t>Възобновяема енергия</w:t>
      </w:r>
      <w:r w:rsidRPr="00980167">
        <w:rPr>
          <w:rFonts w:ascii="Times New Roman" w:eastAsia="Calibri" w:hAnsi="Times New Roman" w:cs="Times New Roman"/>
          <w:lang w:val="bg-BG"/>
        </w:rPr>
        <w:t xml:space="preserve">). </w:t>
      </w:r>
    </w:p>
    <w:p w14:paraId="69D9BD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Действията в областта на климата са в центъра на </w:t>
      </w:r>
      <w:hyperlink r:id="rId19" w:history="1">
        <w:r w:rsidRPr="00980167">
          <w:rPr>
            <w:rFonts w:ascii="Times New Roman" w:eastAsia="Calibri" w:hAnsi="Times New Roman" w:cs="Times New Roman"/>
            <w:lang w:val="bg-BG"/>
          </w:rPr>
          <w:t>Европейския зелен пакт</w:t>
        </w:r>
      </w:hyperlink>
      <w:r w:rsidRPr="00980167">
        <w:rPr>
          <w:rFonts w:ascii="Times New Roman" w:eastAsia="Calibri" w:hAnsi="Times New Roman" w:cs="Times New Roman"/>
          <w:lang w:val="bg-BG"/>
        </w:rPr>
        <w:t> — амбициозен пакет от мерки, вариращи от значително намаляване на емисиите на парникови газове до инвестиции в авангардни изследвания и иновации, за да се опази околната среда в Европа.</w:t>
      </w:r>
    </w:p>
    <w:p w14:paraId="61477A7D" w14:textId="77777777" w:rsidR="008427F0" w:rsidRPr="00980167" w:rsidRDefault="008427F0" w:rsidP="008427F0">
      <w:pPr>
        <w:spacing w:line="276" w:lineRule="auto"/>
        <w:jc w:val="both"/>
        <w:rPr>
          <w:rFonts w:ascii="Times New Roman" w:eastAsia="Calibri" w:hAnsi="Times New Roman" w:cs="Times New Roman"/>
          <w:lang w:val="bg-BG"/>
        </w:rPr>
      </w:pPr>
      <w:r>
        <w:rPr>
          <w:rFonts w:ascii="Times New Roman" w:eastAsia="Calibri" w:hAnsi="Times New Roman" w:cs="Times New Roman"/>
          <w:lang w:val="bg-BG"/>
        </w:rPr>
        <w:t>На 14 юли</w:t>
      </w:r>
      <w:r w:rsidRPr="00980167">
        <w:rPr>
          <w:rFonts w:ascii="Times New Roman" w:eastAsia="Calibri" w:hAnsi="Times New Roman" w:cs="Times New Roman"/>
          <w:lang w:val="bg-BG"/>
        </w:rPr>
        <w:t xml:space="preserve"> 2021 г. Европейската комисия представи </w:t>
      </w:r>
      <w:r>
        <w:rPr>
          <w:rFonts w:ascii="Times New Roman" w:eastAsia="Calibri" w:hAnsi="Times New Roman" w:cs="Times New Roman"/>
          <w:lang w:val="bg-BG"/>
        </w:rPr>
        <w:t xml:space="preserve">пакета „Готови за 55“, включващ </w:t>
      </w:r>
      <w:r w:rsidRPr="00980167">
        <w:rPr>
          <w:rFonts w:ascii="Times New Roman" w:eastAsia="Calibri" w:hAnsi="Times New Roman" w:cs="Times New Roman"/>
          <w:lang w:val="bg-BG"/>
        </w:rPr>
        <w:t>предложения за привеждане на основни</w:t>
      </w:r>
      <w:r>
        <w:rPr>
          <w:rFonts w:ascii="Times New Roman" w:eastAsia="Calibri" w:hAnsi="Times New Roman" w:cs="Times New Roman"/>
          <w:lang w:val="bg-BG"/>
        </w:rPr>
        <w:t>те</w:t>
      </w:r>
      <w:r w:rsidRPr="00980167">
        <w:rPr>
          <w:rFonts w:ascii="Times New Roman" w:eastAsia="Calibri" w:hAnsi="Times New Roman" w:cs="Times New Roman"/>
          <w:lang w:val="bg-BG"/>
        </w:rPr>
        <w:t xml:space="preserve"> правни инструменти, регулиращи климата и енергетиката, в съответствие с новата цел на ЕС за климата за 2030 г.</w:t>
      </w:r>
    </w:p>
    <w:p w14:paraId="0E3306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Намаляването на емисиите на парникови газове с поне 55% до 2030 г. изисква повишаване на енергийната ефективност и използването на възобновяема енергия.</w:t>
      </w:r>
    </w:p>
    <w:p w14:paraId="569E3D3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да се повиши обвързващата цел за възобновяемите източници в енергийния микс на ЕС на 40%. Чрез определянето на допълнителни цели в предложенията се стимулира използването в промишлеността и транспорта на възобновяеми горива, като водород.</w:t>
      </w:r>
    </w:p>
    <w:p w14:paraId="0F9F55E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Освен това намаляването на потреблението на енергия е от голямо значение за понижаване както на емисиите, така и на енергийните разходи на потребителите и промишлеността. Комисията предлага да се повишат целите за енергийната ефективност на равнище ЕС и да станат задължителни, за да </w:t>
      </w:r>
      <w:r w:rsidRPr="00980167">
        <w:rPr>
          <w:rFonts w:ascii="Times New Roman" w:eastAsia="Calibri" w:hAnsi="Times New Roman" w:cs="Times New Roman"/>
          <w:lang w:val="bg-BG"/>
        </w:rPr>
        <w:lastRenderedPageBreak/>
        <w:t>се постигне до 2030 г. цялостно намаляване с 36—39 % на крайното и първичното потребление на енергия.</w:t>
      </w:r>
    </w:p>
    <w:p w14:paraId="6EAE459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Европейската комисия предлага по-амбициозни цели за намаляване на емисиите на CO2 за нови леки и лекотоварни автомобили.</w:t>
      </w:r>
    </w:p>
    <w:p w14:paraId="2EB1B709"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55 % намаление на емисиите от леки автомобили до 2030 г.</w:t>
      </w:r>
    </w:p>
    <w:p w14:paraId="72C798D3"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50% намаление на емисиите от лекотоварни автомобили до 2030 г</w:t>
      </w:r>
    </w:p>
    <w:p w14:paraId="6E3EDE92"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0 емисии от нови автомобили до 2035 г.</w:t>
      </w:r>
    </w:p>
    <w:p w14:paraId="7CED740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В допълнение, през 2026 г. автомобилният транспорт ще бъде обхванат от търговията с емисии, като се постави цена на замърсяването, стимулира се използването на по-чисти горива и се реинвестира в чисти технологии.</w:t>
      </w:r>
    </w:p>
    <w:p w14:paraId="3C8A486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насърчаване на използването на устойчиви авиационни горива</w:t>
      </w:r>
      <w:r>
        <w:rPr>
          <w:rFonts w:ascii="Times New Roman" w:eastAsia="Calibri" w:hAnsi="Times New Roman" w:cs="Times New Roman"/>
          <w:lang w:val="bg-BG"/>
        </w:rPr>
        <w:t xml:space="preserve"> като техния дял п</w:t>
      </w:r>
      <w:r w:rsidRPr="00B5655D">
        <w:rPr>
          <w:rFonts w:ascii="Times New Roman" w:eastAsia="Calibri" w:hAnsi="Times New Roman" w:cs="Times New Roman"/>
          <w:lang w:val="bg-BG"/>
        </w:rPr>
        <w:t xml:space="preserve">остепенно трябва да достигне поне 60% до 2050 г. </w:t>
      </w:r>
    </w:p>
    <w:p w14:paraId="20077E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да се гарантира справедлив принос от страна на морския сектор към усилията за декарбонизация на нашата икономика, Комисията предлага определянето на цени на въглеродните емисии да обхване и този сектор. Комисията също така ще определи цели за големите пристанища да предоставят на плавателните съдове възможност за зареждане с електроенергия на брега, като по този начин се намалява използването на замърсяващи горива, които освен това са вредни за качеството на въздуха.</w:t>
      </w:r>
    </w:p>
    <w:p w14:paraId="5A8C65AA"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Санирането на нашите жилища и сгради ще допринесе за икономии на енергия, защита от големи студове или горещини и справяне с енергийната бедност. </w:t>
      </w:r>
    </w:p>
    <w:p w14:paraId="572505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w:t>
      </w:r>
    </w:p>
    <w:p w14:paraId="4261F0E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санират поне 3% от разгънатата застроена площ на всички обществени сгради ежегодно</w:t>
      </w:r>
    </w:p>
    <w:p w14:paraId="42649009"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да се определи референтен показател от 49 % за възобновяемите източници в сградите до 2030 г.</w:t>
      </w:r>
    </w:p>
    <w:p w14:paraId="26F67E3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увеличават използването на възобновяема енергия за отопление и охлаждане с 1,1 процентен пункт на година до 2030 г.</w:t>
      </w:r>
    </w:p>
    <w:p w14:paraId="5955C34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Природата е важен съюзник в борбата с изменението на климата. Възстановяването на природата и биологичното разнообразие е бързо и евтино решение за поглъщането и съхраняването на въглерод.</w:t>
      </w:r>
    </w:p>
    <w:p w14:paraId="4A3046F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Затова Комисията предлага да се възстановят горите, почвите, влажните зони и торфищата в Европа. Така ще се увеличи поглъщането на CO2, а нашата околна среда ще стане по-устойчива на изменението на климата.</w:t>
      </w:r>
    </w:p>
    <w:p w14:paraId="391F4DF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Нови цели за увеличаване на нашия естествен въглероден поглътител:</w:t>
      </w:r>
    </w:p>
    <w:p w14:paraId="00FEED94"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230 Mt стара цел </w:t>
      </w:r>
    </w:p>
    <w:p w14:paraId="4EECE902"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268 Mt настояща стойност на въглеродния поглътител</w:t>
      </w:r>
    </w:p>
    <w:p w14:paraId="71B3CBF0"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310 Mt нова цел</w:t>
      </w:r>
    </w:p>
    <w:p w14:paraId="19A3B62B"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Биоенергията допринася за постепенното извеждане от употреба на изкопаемите горива и за декарбонизацията на икономиката на ЕС. Но тя трябва да се използва по устойчив начин. Комисията предлага нови строги критерии за избягване на неустойчивия дърводобив и за защита на местообитанията с висока стойност за биологичното разнообразие.</w:t>
      </w:r>
    </w:p>
    <w:p w14:paraId="38904C64" w14:textId="62EA2038"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5" w:name="_Toc86434175"/>
      <w:bookmarkStart w:id="106" w:name="_Toc86434442"/>
      <w:bookmarkStart w:id="107" w:name="_Toc8653096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05"/>
      <w:bookmarkEnd w:id="106"/>
      <w:bookmarkEnd w:id="107"/>
    </w:p>
    <w:p w14:paraId="12CF57B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Постигането на целите, свързани с ограничаване изменението на климата и с устойчивост към настъпилите и бъдещи климатични изменения, изисква прилагане на комплексен подход. </w:t>
      </w:r>
    </w:p>
    <w:p w14:paraId="3764FAF2" w14:textId="77777777" w:rsidR="008427F0" w:rsidRPr="00980167" w:rsidRDefault="008427F0" w:rsidP="008427F0">
      <w:pPr>
        <w:suppressAutoHyphens/>
        <w:autoSpaceDE w:val="0"/>
        <w:autoSpaceDN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За постигане на целите по климата от важно значение е </w:t>
      </w:r>
      <w:r w:rsidRPr="00980167">
        <w:rPr>
          <w:rFonts w:ascii="Times New Roman" w:eastAsia="Times New Roman" w:hAnsi="Times New Roman" w:cs="Times New Roman"/>
          <w:b/>
          <w:lang w:val="bg-BG" w:eastAsia="bg-BG"/>
        </w:rPr>
        <w:t>Националната програма за развитие „България 2030"</w:t>
      </w:r>
      <w:r w:rsidRPr="00980167">
        <w:rPr>
          <w:rFonts w:ascii="Times New Roman" w:eastAsia="Times New Roman" w:hAnsi="Times New Roman" w:cs="Times New Roman"/>
          <w:lang w:val="bg-BG" w:eastAsia="bg-BG"/>
        </w:rPr>
        <w:t>, приета с Протокол № 67.25 на Министерския съвет от 02.12.2020 г. Един от основните приоритети, заложени в НПР „България 2030", е прехода към кръгова и нисковъглеродна икономика. Областите на въздействие са:</w:t>
      </w:r>
    </w:p>
    <w:p w14:paraId="37FBEC3B"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Енергийна ефективност: Мерките са насочени към подобряване на енергийната ефективност в предприятията и домакинствата, както и към насърчаване използването на електрическа енергия, топлинна енергия и енергия за охлаждане, произведена от възобновяеми източници. </w:t>
      </w:r>
    </w:p>
    <w:p w14:paraId="56A276D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Нисковъглеродни технологии: Мерките ще са насочени към увеличаване на дела на енергията от възобновяеми енергоизточници в брутното крайно потребление. Стимулират се иновативните технологии и постепенното навлизане на водорода като енергиен носител; разгръщане на електрическа мобилност, както и модернизация на железопътния сектор.</w:t>
      </w:r>
    </w:p>
    <w:p w14:paraId="31B6D78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Декарбонизация на регионите: Целта на областта на въздействие е постигането на неутрална по отношение на климата икономика без да бъдат допуснати понижаване на конкурентоспособността и загуба на заетост, изтичане на въглерод, задълбочаване на регионалните дисбаланси, енергийна бедност и демографските проблеми. </w:t>
      </w:r>
    </w:p>
    <w:p w14:paraId="4E77F8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В Приоритет 7 „Транспортна свързаност“ на НПР „България 2030" е включена област на въздействие „Въздействие на транспорта върху околната среда и здравето на хората“, към която са набелязани мерки за насърчаване употребата на горива и енергия от алтернативни и възобновяеми енергийни източници. </w:t>
      </w:r>
    </w:p>
    <w:p w14:paraId="6B9227EB" w14:textId="77777777" w:rsidR="008427F0" w:rsidRPr="00980167" w:rsidRDefault="008427F0" w:rsidP="008427F0">
      <w:pPr>
        <w:spacing w:line="276" w:lineRule="auto"/>
        <w:jc w:val="both"/>
        <w:rPr>
          <w:rFonts w:ascii="Times New Roman" w:eastAsia="Calibri" w:hAnsi="Times New Roman" w:cs="Times New Roman"/>
          <w:lang w:val="bg-BG"/>
        </w:rPr>
      </w:pPr>
      <w:bookmarkStart w:id="108" w:name="_Hlk87198927"/>
      <w:r w:rsidRPr="00980167">
        <w:rPr>
          <w:rFonts w:ascii="Times New Roman" w:eastAsia="Calibri" w:hAnsi="Times New Roman" w:cs="Times New Roman"/>
          <w:b/>
          <w:bCs/>
          <w:lang w:val="bg-BG"/>
        </w:rPr>
        <w:t>Интегриран</w:t>
      </w:r>
      <w:r>
        <w:rPr>
          <w:rFonts w:ascii="Times New Roman" w:eastAsia="Calibri" w:hAnsi="Times New Roman" w:cs="Times New Roman"/>
          <w:b/>
          <w:bCs/>
          <w:lang w:val="bg-BG"/>
        </w:rPr>
        <w:t>ият</w:t>
      </w:r>
      <w:r w:rsidRPr="00980167">
        <w:rPr>
          <w:rFonts w:ascii="Times New Roman" w:eastAsia="Calibri" w:hAnsi="Times New Roman" w:cs="Times New Roman"/>
          <w:b/>
          <w:bCs/>
          <w:lang w:val="bg-BG"/>
        </w:rPr>
        <w:t xml:space="preserve"> план в областта на енергетиката и климата на Република България 2021-2030 г</w:t>
      </w:r>
      <w:r w:rsidRPr="00980167">
        <w:rPr>
          <w:rFonts w:ascii="Times New Roman" w:eastAsia="Calibri" w:hAnsi="Times New Roman" w:cs="Times New Roman"/>
          <w:lang w:val="bg-BG"/>
        </w:rPr>
        <w:t xml:space="preserve">. </w:t>
      </w:r>
      <w:bookmarkEnd w:id="108"/>
      <w:r w:rsidRPr="00980167">
        <w:rPr>
          <w:rFonts w:ascii="Times New Roman" w:eastAsia="Calibri" w:hAnsi="Times New Roman" w:cs="Times New Roman"/>
          <w:lang w:val="bg-BG"/>
        </w:rPr>
        <w:t xml:space="preserve">определя основните цели и мерки за осъществяване на националните политики в областта на енергетиката и климата до 2030 г., както и за осигуряване приноса на България за изпълнение на общата европейска енергийна политика. </w:t>
      </w:r>
    </w:p>
    <w:p w14:paraId="61125E13"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постигане на националната цел за дял на енергията от ВИ в брутното крайно потребление на енергия до 2030 г. (27.09%) е прогнозирано следното разпределение по сектори:</w:t>
      </w:r>
    </w:p>
    <w:p w14:paraId="18AFFAE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30.33% дял </w:t>
      </w:r>
      <w:r>
        <w:rPr>
          <w:rFonts w:ascii="Times New Roman" w:eastAsia="Calibri" w:hAnsi="Times New Roman" w:cs="Times New Roman"/>
          <w:lang w:val="bg-BG"/>
        </w:rPr>
        <w:t xml:space="preserve">на </w:t>
      </w:r>
      <w:r w:rsidRPr="00980167">
        <w:rPr>
          <w:rFonts w:ascii="Times New Roman" w:eastAsia="Calibri" w:hAnsi="Times New Roman" w:cs="Times New Roman"/>
          <w:lang w:val="bg-BG"/>
        </w:rPr>
        <w:t>енергията от ВИ в сектор електрическа енергия;</w:t>
      </w:r>
    </w:p>
    <w:p w14:paraId="323987B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42.60%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топлинна енергия и енергия за охлаждане;</w:t>
      </w:r>
    </w:p>
    <w:p w14:paraId="64189E32"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14.2%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транспорт.</w:t>
      </w:r>
    </w:p>
    <w:p w14:paraId="1F79C3C6" w14:textId="77777777" w:rsidR="008427F0" w:rsidRPr="00980167" w:rsidRDefault="008427F0" w:rsidP="008427F0">
      <w:pPr>
        <w:suppressAutoHyphens/>
        <w:autoSpaceDN w:val="0"/>
        <w:spacing w:before="120" w:after="120" w:line="276" w:lineRule="auto"/>
        <w:ind w:right="57"/>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В съответствие с приоритетите на ЕС за повишаване на енергийната ефективност, в </w:t>
      </w:r>
      <w:bookmarkStart w:id="109" w:name="_Hlk87198920"/>
      <w:r w:rsidRPr="00980167">
        <w:rPr>
          <w:rFonts w:ascii="Times New Roman" w:eastAsia="Calibri" w:hAnsi="Times New Roman" w:cs="Times New Roman"/>
          <w:lang w:val="bg-BG"/>
        </w:rPr>
        <w:t>ИНПЕК</w:t>
      </w:r>
      <w:bookmarkEnd w:id="109"/>
      <w:r w:rsidRPr="00980167">
        <w:rPr>
          <w:rFonts w:ascii="Times New Roman" w:eastAsia="Calibri" w:hAnsi="Times New Roman" w:cs="Times New Roman"/>
          <w:lang w:val="bg-BG"/>
        </w:rPr>
        <w:t xml:space="preserve"> се поставя цел за намаляване на потреблението на първична енергия с 27.89% и намаляване с 31.67% в крайно потребление на енергия, спрямо референтния сценарий PRIMES 2007.  </w:t>
      </w:r>
    </w:p>
    <w:p w14:paraId="1D585414" w14:textId="77777777" w:rsidR="008427F0" w:rsidRPr="00980167" w:rsidRDefault="008427F0" w:rsidP="008427F0">
      <w:pPr>
        <w:suppressAutoHyphens/>
        <w:autoSpaceDN w:val="0"/>
        <w:spacing w:after="120" w:line="276" w:lineRule="auto"/>
        <w:jc w:val="both"/>
        <w:rPr>
          <w:rFonts w:ascii="Times New Roman" w:eastAsia="Calibri" w:hAnsi="Times New Roman" w:cs="Times New Roman"/>
          <w:bCs/>
          <w:lang w:val="bg-BG" w:eastAsia="bg-BG"/>
        </w:rPr>
      </w:pPr>
      <w:r w:rsidRPr="00980167">
        <w:rPr>
          <w:rFonts w:ascii="Times New Roman" w:eastAsia="Calibri" w:hAnsi="Times New Roman" w:cs="Times New Roman"/>
          <w:b/>
          <w:lang w:val="bg-BG" w:eastAsia="bg-BG"/>
        </w:rPr>
        <w:t>Националната стратегия за адаптация към изменението на климата</w:t>
      </w:r>
      <w:r w:rsidRPr="00980167">
        <w:rPr>
          <w:rFonts w:ascii="Times New Roman" w:eastAsia="Calibri" w:hAnsi="Times New Roman" w:cs="Times New Roman"/>
          <w:bCs/>
          <w:lang w:val="bg-BG" w:eastAsia="bg-BG"/>
        </w:rPr>
        <w:t xml:space="preserve"> и План за действие на Република България задава</w:t>
      </w:r>
      <w:r>
        <w:rPr>
          <w:rFonts w:ascii="Times New Roman" w:eastAsia="Calibri" w:hAnsi="Times New Roman" w:cs="Times New Roman"/>
          <w:bCs/>
          <w:lang w:val="bg-BG" w:eastAsia="bg-BG"/>
        </w:rPr>
        <w:t>т</w:t>
      </w:r>
      <w:r w:rsidRPr="00980167">
        <w:rPr>
          <w:rFonts w:ascii="Times New Roman" w:eastAsia="Calibri" w:hAnsi="Times New Roman" w:cs="Times New Roman"/>
          <w:bCs/>
          <w:lang w:val="bg-BG" w:eastAsia="bg-BG"/>
        </w:rPr>
        <w:t xml:space="preserve"> рамка за действия за </w:t>
      </w:r>
      <w:bookmarkStart w:id="110" w:name="_Hlk87198938"/>
      <w:r w:rsidRPr="00980167">
        <w:rPr>
          <w:rFonts w:ascii="Times New Roman" w:eastAsia="Calibri" w:hAnsi="Times New Roman" w:cs="Times New Roman"/>
          <w:bCs/>
          <w:lang w:val="bg-BG" w:eastAsia="bg-BG"/>
        </w:rPr>
        <w:t xml:space="preserve">адаптиране към изменението на климата (АИК) </w:t>
      </w:r>
      <w:bookmarkEnd w:id="110"/>
      <w:r w:rsidRPr="00980167">
        <w:rPr>
          <w:rFonts w:ascii="Times New Roman" w:eastAsia="Calibri" w:hAnsi="Times New Roman" w:cs="Times New Roman"/>
          <w:bCs/>
          <w:lang w:val="bg-BG" w:eastAsia="bg-BG"/>
        </w:rPr>
        <w:t>и приоритетни направления до 2030 г., като идентифицира и потвърждава необходимостта от действия за АИК както за цялата икономиката, така и на секторно ниво. Включените сектори са: „Селско стопанство“, „Биологично разнообразие и екосистеми“, „Енергетика“, „Гори“, „Човешко здраве“, „Транспорт“, „Туризъм“, „Градска среда“ и „Води“. Управлението на риска от бедствия се разглежда като междусекторна тема.</w:t>
      </w:r>
    </w:p>
    <w:p w14:paraId="609E523D" w14:textId="77777777" w:rsidR="008427F0" w:rsidRPr="00980167" w:rsidRDefault="008427F0" w:rsidP="008427F0">
      <w:pPr>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Зеленият преход заема водещо място в проекта на </w:t>
      </w:r>
      <w:r w:rsidRPr="00980167">
        <w:rPr>
          <w:rFonts w:ascii="Times New Roman" w:eastAsia="Calibri" w:hAnsi="Times New Roman" w:cs="Times New Roman"/>
          <w:b/>
          <w:bCs/>
          <w:lang w:val="bg-BG"/>
        </w:rPr>
        <w:t>План за възстановяване и устойчивост</w:t>
      </w:r>
      <w:r>
        <w:rPr>
          <w:rFonts w:ascii="Times New Roman" w:eastAsia="Calibri" w:hAnsi="Times New Roman" w:cs="Times New Roman"/>
          <w:b/>
          <w:bCs/>
          <w:lang w:val="bg-BG"/>
        </w:rPr>
        <w:t xml:space="preserve"> (внесен за одобрение в Европейската комисия)</w:t>
      </w:r>
      <w:r w:rsidRPr="00980167">
        <w:rPr>
          <w:rFonts w:ascii="Times New Roman" w:eastAsia="Calibri" w:hAnsi="Times New Roman" w:cs="Times New Roman"/>
          <w:lang w:val="bg-BG"/>
        </w:rPr>
        <w:t xml:space="preserve">, като концентрира 40.5% от общите предвидени разходи, при заложен минимум от 37% от регламента на Европейската комисия. </w:t>
      </w:r>
    </w:p>
    <w:p w14:paraId="34C5D93C"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
          <w:bCs/>
          <w:lang w:val="bg-BG"/>
        </w:rPr>
        <w:t>Дългосрочна</w:t>
      </w:r>
      <w:r>
        <w:rPr>
          <w:rFonts w:ascii="Times New Roman" w:eastAsia="Calibri" w:hAnsi="Times New Roman" w:cs="Times New Roman"/>
          <w:b/>
          <w:bCs/>
          <w:lang w:val="bg-BG"/>
        </w:rPr>
        <w:t>та</w:t>
      </w:r>
      <w:r w:rsidRPr="00980167">
        <w:rPr>
          <w:rFonts w:ascii="Times New Roman" w:eastAsia="Calibri" w:hAnsi="Times New Roman" w:cs="Times New Roman"/>
          <w:b/>
          <w:bCs/>
          <w:lang w:val="bg-BG"/>
        </w:rPr>
        <w:t xml:space="preserve"> национална стратегия за подпомагане обновяването на националния сграден фонд от жилищни и нежилищни сгради до 2050</w:t>
      </w:r>
      <w:r w:rsidRPr="00980167">
        <w:rPr>
          <w:rFonts w:ascii="Times New Roman" w:eastAsia="Calibri" w:hAnsi="Times New Roman" w:cs="Times New Roman"/>
          <w:lang w:val="bg-BG"/>
        </w:rPr>
        <w:t xml:space="preserve"> г. определя стратегическата визия и приоритети на страната за постигане на енергийно-ефективен и декарбонизиран сграден фонд до 2050 г. Индикативната цел за периода 2021 г. – 2030 г. е обновяване на жилищни и нежилищни сгради с обща площ над 22 млн. м2, като очакваните спестявания на потребна енергия се оценяват на 2 917 GWh/годишно, а на въглеродни емисии - 1 306 ktCO2/годишно. В стратегията са предвидените политики и мерки за дългосрочно развитие по отношение на повишаване на енергийната ефективност на сградния фонд в страната. </w:t>
      </w:r>
    </w:p>
    <w:p w14:paraId="252B9BEE"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Cs/>
          <w:lang w:val="bg-BG"/>
        </w:rPr>
        <w:t>В</w:t>
      </w:r>
      <w:r>
        <w:rPr>
          <w:rFonts w:ascii="Times New Roman" w:eastAsia="Calibri" w:hAnsi="Times New Roman" w:cs="Times New Roman"/>
          <w:b/>
          <w:bCs/>
          <w:lang w:val="bg-BG"/>
        </w:rPr>
        <w:t xml:space="preserve"> </w:t>
      </w:r>
      <w:r w:rsidRPr="00980167">
        <w:rPr>
          <w:rFonts w:ascii="Times New Roman" w:eastAsia="Calibri" w:hAnsi="Times New Roman" w:cs="Times New Roman"/>
          <w:b/>
          <w:bCs/>
          <w:lang w:val="bg-BG"/>
        </w:rPr>
        <w:t>Интегрирана транспортна стратегия в периода до 2030 г</w:t>
      </w:r>
      <w:r w:rsidRPr="00980167">
        <w:rPr>
          <w:rFonts w:ascii="Times New Roman" w:eastAsia="Calibri" w:hAnsi="Times New Roman" w:cs="Times New Roman"/>
          <w:lang w:val="bg-BG"/>
        </w:rPr>
        <w:t>.</w:t>
      </w:r>
      <w:r>
        <w:rPr>
          <w:rFonts w:ascii="Times New Roman" w:eastAsia="Calibri" w:hAnsi="Times New Roman" w:cs="Times New Roman"/>
          <w:lang w:val="bg-BG"/>
        </w:rPr>
        <w:t xml:space="preserve">, </w:t>
      </w:r>
      <w:r w:rsidRPr="00980167">
        <w:rPr>
          <w:rFonts w:ascii="Times New Roman" w:eastAsia="Calibri" w:hAnsi="Times New Roman" w:cs="Times New Roman"/>
          <w:lang w:val="bg-BG"/>
        </w:rPr>
        <w:t xml:space="preserve">към стратегически приоритет 5 „Намаляване на потреблението на горива и повишаване на енергийната ефективност на транспорта“ е набелязана цел „Насърчаване на използването на алтернативни горива“ с предвидени мерки за нейното </w:t>
      </w:r>
      <w:r>
        <w:rPr>
          <w:rFonts w:ascii="Times New Roman" w:eastAsia="Calibri" w:hAnsi="Times New Roman" w:cs="Times New Roman"/>
          <w:lang w:val="bg-BG"/>
        </w:rPr>
        <w:t>изпълнение</w:t>
      </w:r>
      <w:r w:rsidRPr="00980167">
        <w:rPr>
          <w:rFonts w:ascii="Times New Roman" w:eastAsia="Calibri" w:hAnsi="Times New Roman" w:cs="Times New Roman"/>
          <w:lang w:val="bg-BG"/>
        </w:rPr>
        <w:t xml:space="preserve">. </w:t>
      </w:r>
    </w:p>
    <w:p w14:paraId="1509B7BB" w14:textId="3DD2ADC2" w:rsidR="008427F0" w:rsidRDefault="008427F0"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 постигането на желаната промяна е необходимо прилагане на комплексен подход: интегриране на целите по климата в секторните политики и адекватни действия във всички сектори на нашата икономика и обществен живот.</w:t>
      </w:r>
    </w:p>
    <w:p w14:paraId="5660C76A" w14:textId="25957ECE" w:rsidR="00FA55F4" w:rsidRPr="001E59AB"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1E59AB">
        <w:rPr>
          <w:rFonts w:ascii="Times New Roman" w:eastAsia="Times New Roman" w:hAnsi="Times New Roman" w:cs="Times New Roman"/>
          <w:lang w:val="bg-BG" w:eastAsia="bg-BG"/>
        </w:rPr>
        <w:t xml:space="preserve">Приоритет 3 от </w:t>
      </w:r>
      <w:r w:rsidRPr="005728B1">
        <w:rPr>
          <w:rFonts w:ascii="Times New Roman" w:eastAsia="Times New Roman" w:hAnsi="Times New Roman" w:cs="Times New Roman"/>
          <w:lang w:val="bg-BG" w:eastAsia="bg-BG"/>
        </w:rPr>
        <w:t>НСОС залага рамката за приоритетни действия за намаляване и ефективно управле</w:t>
      </w:r>
      <w:r w:rsidRPr="00703D82">
        <w:rPr>
          <w:rFonts w:ascii="Times New Roman" w:eastAsia="Times New Roman" w:hAnsi="Times New Roman" w:cs="Times New Roman"/>
          <w:lang w:val="bg-BG" w:eastAsia="bg-BG"/>
        </w:rPr>
        <w:t xml:space="preserve">ние на риска от наводнения. В съответствие с Директива 2007/60/ЕС </w:t>
      </w:r>
      <w:r w:rsidRPr="00A17A33">
        <w:rPr>
          <w:rFonts w:ascii="Times New Roman" w:hAnsi="Times New Roman" w:cs="Times New Roman"/>
          <w:color w:val="444444"/>
          <w:shd w:val="clear" w:color="auto" w:fill="FFFFFF"/>
          <w:lang w:val="ru-RU"/>
        </w:rPr>
        <w:t>относно оценката и управлението на риска от наводнения</w:t>
      </w:r>
      <w:r w:rsidR="0059689A" w:rsidRPr="00A17A33">
        <w:rPr>
          <w:rFonts w:ascii="Times New Roman" w:hAnsi="Times New Roman" w:cs="Times New Roman"/>
          <w:color w:val="444444"/>
          <w:shd w:val="clear" w:color="auto" w:fill="FFFFFF"/>
          <w:lang w:val="bg-BG"/>
        </w:rPr>
        <w:t xml:space="preserve"> и прилагането на интегриран подход, </w:t>
      </w:r>
      <w:r w:rsidR="001E59AB" w:rsidRPr="00A17A33">
        <w:rPr>
          <w:rFonts w:ascii="Times New Roman" w:hAnsi="Times New Roman" w:cs="Times New Roman"/>
          <w:color w:val="444444"/>
          <w:shd w:val="clear" w:color="auto" w:fill="FFFFFF"/>
          <w:lang w:val="bg-BG"/>
        </w:rPr>
        <w:t>Приоритет 3 от Стратегията</w:t>
      </w:r>
      <w:r w:rsidR="0059689A" w:rsidRPr="00A17A33">
        <w:rPr>
          <w:rFonts w:ascii="Times New Roman" w:hAnsi="Times New Roman" w:cs="Times New Roman"/>
          <w:color w:val="444444"/>
          <w:shd w:val="clear" w:color="auto" w:fill="FFFFFF"/>
          <w:lang w:val="bg-BG"/>
        </w:rPr>
        <w:t xml:space="preserve"> идентифицира необходимостта от актуализация на Плановете за управление на риска от наводнения, </w:t>
      </w:r>
      <w:r w:rsidR="001E59AB" w:rsidRPr="00A17A33">
        <w:rPr>
          <w:rFonts w:ascii="Times New Roman" w:hAnsi="Times New Roman" w:cs="Times New Roman"/>
          <w:color w:val="444444"/>
          <w:shd w:val="clear" w:color="auto" w:fill="FFFFFF"/>
          <w:lang w:val="bg-BG"/>
        </w:rPr>
        <w:t>обвързано с</w:t>
      </w:r>
      <w:r w:rsidR="0059689A" w:rsidRPr="00A17A33">
        <w:rPr>
          <w:rFonts w:ascii="Times New Roman" w:hAnsi="Times New Roman" w:cs="Times New Roman"/>
          <w:color w:val="444444"/>
          <w:shd w:val="clear" w:color="auto" w:fill="FFFFFF"/>
          <w:lang w:val="bg-BG"/>
        </w:rPr>
        <w:t xml:space="preserve"> най – новите </w:t>
      </w:r>
      <w:r w:rsidR="001E59AB" w:rsidRPr="00A17A33">
        <w:rPr>
          <w:rFonts w:ascii="Times New Roman" w:hAnsi="Times New Roman" w:cs="Times New Roman"/>
          <w:color w:val="444444"/>
          <w:shd w:val="clear" w:color="auto" w:fill="FFFFFF"/>
          <w:lang w:val="bg-BG"/>
        </w:rPr>
        <w:t xml:space="preserve">данни и </w:t>
      </w:r>
      <w:r w:rsidR="0059689A" w:rsidRPr="00A17A33">
        <w:rPr>
          <w:rFonts w:ascii="Times New Roman" w:hAnsi="Times New Roman" w:cs="Times New Roman"/>
          <w:color w:val="444444"/>
          <w:shd w:val="clear" w:color="auto" w:fill="FFFFFF"/>
          <w:lang w:val="bg-BG"/>
        </w:rPr>
        <w:t>научни изс</w:t>
      </w:r>
      <w:r w:rsidR="001E59AB" w:rsidRPr="00A17A33">
        <w:rPr>
          <w:rFonts w:ascii="Times New Roman" w:hAnsi="Times New Roman" w:cs="Times New Roman"/>
          <w:color w:val="444444"/>
          <w:shd w:val="clear" w:color="auto" w:fill="FFFFFF"/>
          <w:lang w:val="bg-BG"/>
        </w:rPr>
        <w:t>ледвания, сценарии и рискове, свързани с изменението на климата и реакции за АИК.</w:t>
      </w:r>
    </w:p>
    <w:p w14:paraId="40F2217B" w14:textId="77777777" w:rsidR="00FA55F4" w:rsidRPr="00980167"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p>
    <w:p w14:paraId="30DA323D" w14:textId="77777777" w:rsidR="008427F0" w:rsidRPr="00962659"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u w:val="single"/>
          <w:lang w:val="bg-BG" w:eastAsia="bg-BG"/>
        </w:rPr>
      </w:pPr>
      <w:bookmarkStart w:id="111" w:name="_Toc86530964"/>
      <w:r w:rsidRPr="00962659">
        <w:rPr>
          <w:rFonts w:ascii="Times New Roman" w:eastAsia="Times New Roman" w:hAnsi="Times New Roman" w:cs="Times New Roman"/>
          <w:color w:val="385623" w:themeColor="accent6" w:themeShade="80"/>
          <w:sz w:val="28"/>
          <w:szCs w:val="28"/>
          <w:u w:val="single"/>
          <w:lang w:val="bg-BG" w:eastAsia="bg-BG"/>
        </w:rPr>
        <w:lastRenderedPageBreak/>
        <w:t>Стратегически цели:</w:t>
      </w:r>
      <w:bookmarkEnd w:id="111"/>
    </w:p>
    <w:p w14:paraId="3DC61591" w14:textId="77777777" w:rsidR="008427F0" w:rsidRPr="00962659" w:rsidRDefault="008427F0" w:rsidP="008427F0">
      <w:pPr>
        <w:pStyle w:val="Heading3"/>
        <w:rPr>
          <w:rFonts w:ascii="Times New Roman" w:eastAsia="Calibri" w:hAnsi="Times New Roman" w:cs="Times New Roman"/>
          <w:color w:val="385623" w:themeColor="accent6" w:themeShade="80"/>
          <w:sz w:val="26"/>
          <w:szCs w:val="26"/>
          <w:lang w:val="bg-BG"/>
        </w:rPr>
      </w:pPr>
      <w:bookmarkStart w:id="112" w:name="_Toc86530965"/>
      <w:r w:rsidRPr="00962659">
        <w:rPr>
          <w:rFonts w:ascii="Times New Roman" w:eastAsia="Calibri" w:hAnsi="Times New Roman" w:cs="Times New Roman"/>
          <w:color w:val="385623" w:themeColor="accent6" w:themeShade="80"/>
          <w:sz w:val="26"/>
          <w:szCs w:val="26"/>
          <w:lang w:val="bg-BG"/>
        </w:rPr>
        <w:t>СЦ 1. Ограничаване на емисиите ПГ – трансформация във всички сектори — от промишленост и енергетика до транспорт и бита</w:t>
      </w:r>
      <w:bookmarkEnd w:id="112"/>
    </w:p>
    <w:p w14:paraId="7336397C" w14:textId="77777777" w:rsidR="008427F0" w:rsidRPr="00980167" w:rsidRDefault="008427F0" w:rsidP="008427F0">
      <w:pPr>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Стратегическата цел е насочена към намаляване на въглеродния отпечатък и подпомагане на зеления преход във всички сфери на социално-икономическия живот. Амбицията е до 2030 г. България да мобилизира усилията и ресурсите на институции, бизнес, научни среди и общественост, за да гарантира устойчива трансформация към </w:t>
      </w:r>
      <w:r w:rsidRPr="000E6981">
        <w:rPr>
          <w:rFonts w:ascii="Times New Roman" w:eastAsia="Calibri" w:hAnsi="Times New Roman" w:cs="Times New Roman"/>
          <w:lang w:val="bg-BG"/>
        </w:rPr>
        <w:t>неутрално към климата общество</w:t>
      </w:r>
      <w:r w:rsidRPr="00980167">
        <w:rPr>
          <w:rFonts w:ascii="Times New Roman" w:eastAsia="Calibri" w:hAnsi="Times New Roman" w:cs="Times New Roman"/>
          <w:lang w:val="bg-BG"/>
        </w:rPr>
        <w:t xml:space="preserve"> и икономика. От ключово значение е въвеждането на регулаторни и финансови инструменти насърчаващи производството и потреблението на енергия от възобновяеми източници, повишаване на енергийната ефективност във всички сектори, ограничаване на производството на електроенергия от въглища, както и стимулиране на еко-иновациите и прилагане на слабо развити на този етап в България нисковъглеродни енергийни решения – като използването на зелен водород; геотермална енергия; улавяне и оползотворяване на въглерод и др.</w:t>
      </w:r>
    </w:p>
    <w:p w14:paraId="024833C6"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3" w:name="_Toc86434178"/>
      <w:bookmarkStart w:id="114" w:name="_Toc86434445"/>
      <w:bookmarkStart w:id="115" w:name="_Toc86530966"/>
      <w:r w:rsidRPr="00980167">
        <w:rPr>
          <w:rFonts w:ascii="Times New Roman" w:eastAsia="Calibri" w:hAnsi="Times New Roman" w:cs="Times New Roman"/>
          <w:color w:val="000000" w:themeColor="text1"/>
          <w:sz w:val="26"/>
          <w:szCs w:val="26"/>
          <w:u w:val="single"/>
          <w:lang w:val="bg-BG"/>
        </w:rPr>
        <w:t>Области на действие:</w:t>
      </w:r>
      <w:bookmarkEnd w:id="113"/>
      <w:bookmarkEnd w:id="114"/>
      <w:bookmarkEnd w:id="115"/>
    </w:p>
    <w:p w14:paraId="26F6F1CC" w14:textId="115FA9A5" w:rsidR="008427F0"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За изпълнение на целта са необходими комплексни действия във всички области на обществено-икономическите отношения. С особена сила това се отнася до икономическите сектори, </w:t>
      </w:r>
      <w:r w:rsidR="009E14E4">
        <w:rPr>
          <w:rFonts w:ascii="Times New Roman" w:eastAsia="Calibri" w:hAnsi="Times New Roman" w:cs="Times New Roman"/>
          <w:lang w:val="bg-BG"/>
        </w:rPr>
        <w:t>при които</w:t>
      </w:r>
      <w:r w:rsidRPr="00980167">
        <w:rPr>
          <w:rFonts w:ascii="Times New Roman" w:eastAsia="Calibri" w:hAnsi="Times New Roman" w:cs="Times New Roman"/>
          <w:lang w:val="bg-BG"/>
        </w:rPr>
        <w:t xml:space="preserve"> трябва да се използва оптимално потенциала на съществуващата инфраструктура за навлизане на нови технологии и решения, осигуряващи плавен и справедлив преход към неутрално по отношение на климата производство и услуги. Основните области на интервенция са насочени към:</w:t>
      </w:r>
    </w:p>
    <w:p w14:paraId="6FFF8D68" w14:textId="0EAEF8F7" w:rsidR="007C6D11" w:rsidRDefault="007C6D11"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7C6D11">
        <w:rPr>
          <w:rFonts w:ascii="Times New Roman" w:eastAsia="Calibri" w:hAnsi="Times New Roman" w:cs="Times New Roman"/>
          <w:lang w:val="bg-BG"/>
        </w:rPr>
        <w:t>Подкрепа за ускорена и  справедлива трансформация към нисковъглеродно общество и икономика</w:t>
      </w:r>
      <w:r w:rsidR="005D4237">
        <w:rPr>
          <w:rFonts w:ascii="Times New Roman" w:eastAsia="Calibri" w:hAnsi="Times New Roman" w:cs="Times New Roman"/>
          <w:lang w:val="bg-BG"/>
        </w:rPr>
        <w:t>: изграждане на институционален капацитет, с</w:t>
      </w:r>
      <w:r w:rsidR="005D4237" w:rsidRPr="00980167">
        <w:rPr>
          <w:rFonts w:ascii="Times New Roman" w:eastAsia="Calibri" w:hAnsi="Times New Roman" w:cs="Times New Roman"/>
          <w:lang w:val="bg-BG"/>
        </w:rPr>
        <w:t xml:space="preserve">истемни усилия </w:t>
      </w:r>
      <w:r w:rsidR="009E14E4">
        <w:rPr>
          <w:rFonts w:ascii="Times New Roman" w:eastAsia="Calibri" w:hAnsi="Times New Roman" w:cs="Times New Roman"/>
          <w:lang w:val="bg-BG"/>
        </w:rPr>
        <w:t>за</w:t>
      </w:r>
      <w:r w:rsidR="005D4237" w:rsidRPr="00980167">
        <w:rPr>
          <w:rFonts w:ascii="Times New Roman" w:eastAsia="Calibri" w:hAnsi="Times New Roman" w:cs="Times New Roman"/>
          <w:lang w:val="bg-BG"/>
        </w:rPr>
        <w:t xml:space="preserve"> повишаване на информираност, знания и ангажираност, </w:t>
      </w:r>
      <w:r w:rsidR="005D4237">
        <w:rPr>
          <w:rFonts w:ascii="Times New Roman" w:eastAsia="Calibri" w:hAnsi="Times New Roman" w:cs="Times New Roman"/>
          <w:lang w:val="bg-BG"/>
        </w:rPr>
        <w:t>разработване и прилагане на финансови инструменти и социални програми, фокусирани политики и мерки за въглищните райони в преход;</w:t>
      </w:r>
    </w:p>
    <w:p w14:paraId="05DD5ED6" w14:textId="163FF244"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Ускорено внедряване на възобновяеми енергийни източници и водород</w:t>
      </w:r>
      <w:r>
        <w:rPr>
          <w:rFonts w:ascii="Times New Roman" w:eastAsia="Calibri" w:hAnsi="Times New Roman" w:cs="Times New Roman"/>
          <w:lang w:val="bg-BG"/>
        </w:rPr>
        <w:t>: п</w:t>
      </w:r>
      <w:r w:rsidRPr="000E6981">
        <w:rPr>
          <w:rFonts w:ascii="Times New Roman" w:eastAsia="Calibri" w:hAnsi="Times New Roman" w:cs="Times New Roman"/>
          <w:lang w:val="bg-BG"/>
        </w:rPr>
        <w:t>ремахване на бариерите и ускорено внедряване на възобновяеми енергийни източници, включително зелен водород</w:t>
      </w:r>
      <w:r>
        <w:rPr>
          <w:rFonts w:ascii="Times New Roman" w:eastAsia="Calibri" w:hAnsi="Times New Roman" w:cs="Times New Roman"/>
          <w:lang w:val="bg-BG"/>
        </w:rPr>
        <w:t>;</w:t>
      </w:r>
    </w:p>
    <w:p w14:paraId="5E3CE7B0" w14:textId="1BFA22D7"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Засилени действия за повишаване на енергийната ефективност и намаляване на въглеродната интезивност на икономиката;</w:t>
      </w:r>
      <w:r w:rsidRPr="005D4237">
        <w:rPr>
          <w:rFonts w:ascii="Times New Roman" w:eastAsia="Calibri" w:hAnsi="Times New Roman" w:cs="Times New Roman"/>
          <w:lang w:val="bg-BG"/>
        </w:rPr>
        <w:tab/>
      </w:r>
    </w:p>
    <w:p w14:paraId="66174E6C" w14:textId="6991DDBD"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Подкрепа за устойчива мобилност</w:t>
      </w:r>
      <w:r w:rsidR="009E14E4">
        <w:rPr>
          <w:rFonts w:ascii="Times New Roman" w:eastAsia="Calibri" w:hAnsi="Times New Roman" w:cs="Times New Roman"/>
          <w:lang w:val="bg-BG"/>
        </w:rPr>
        <w:t xml:space="preserve"> </w:t>
      </w:r>
      <w:r w:rsidRPr="005D4237">
        <w:rPr>
          <w:rFonts w:ascii="Times New Roman" w:eastAsia="Calibri" w:hAnsi="Times New Roman" w:cs="Times New Roman"/>
          <w:lang w:val="bg-BG"/>
        </w:rPr>
        <w:t>- необходимост от интензифициране на инвестициите в устойчив транспорт за намаляване на въглеродния отпечатък на сектора</w:t>
      </w:r>
      <w:r>
        <w:rPr>
          <w:rFonts w:ascii="Times New Roman" w:eastAsia="Calibri" w:hAnsi="Times New Roman" w:cs="Times New Roman"/>
          <w:lang w:val="bg-BG"/>
        </w:rPr>
        <w:t>;</w:t>
      </w:r>
    </w:p>
    <w:p w14:paraId="3C050B25" w14:textId="4AEE70D9"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Енергийна ефективност и обновяване на сградния фонд с цел намаляване на въглеродния отпечатък на сектора</w:t>
      </w:r>
      <w:r>
        <w:rPr>
          <w:rFonts w:ascii="Times New Roman" w:eastAsia="Calibri" w:hAnsi="Times New Roman" w:cs="Times New Roman"/>
          <w:lang w:val="bg-BG"/>
        </w:rPr>
        <w:t>.</w:t>
      </w:r>
    </w:p>
    <w:p w14:paraId="3060662A" w14:textId="7BCB7888" w:rsidR="008427F0" w:rsidRPr="00980167"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p>
    <w:p w14:paraId="7D3C1486" w14:textId="02C55F98" w:rsidR="008427F0" w:rsidRPr="00AD1B7A" w:rsidRDefault="008427F0" w:rsidP="00BE1D74">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 xml:space="preserve">: </w:t>
      </w:r>
    </w:p>
    <w:p w14:paraId="10357F3C" w14:textId="745BBE23"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Изменение на нивата на ПГ извън обхвата на ЕСТЕ спрямо 2005 г.</w:t>
      </w:r>
      <w:r>
        <w:rPr>
          <w:rFonts w:ascii="Times New Roman" w:hAnsi="Times New Roman" w:cs="Times New Roman"/>
          <w:lang w:val="bg-BG"/>
        </w:rPr>
        <w:t>;</w:t>
      </w:r>
    </w:p>
    <w:p w14:paraId="2F742DA7" w14:textId="7E9A48CF"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въглеродната интензивност на икономиката за периода 2021-2030 г., Мт СО2 екв./БВП (PPS)</w:t>
      </w:r>
      <w:r>
        <w:rPr>
          <w:rFonts w:ascii="Times New Roman" w:hAnsi="Times New Roman" w:cs="Times New Roman"/>
          <w:lang w:val="bg-BG"/>
        </w:rPr>
        <w:t>;</w:t>
      </w:r>
    </w:p>
    <w:p w14:paraId="45667612" w14:textId="7FE83664"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нивата ПГ в сектор «Енергетика»  в сравнение с 1990г.</w:t>
      </w:r>
      <w:r>
        <w:rPr>
          <w:rFonts w:ascii="Times New Roman" w:hAnsi="Times New Roman" w:cs="Times New Roman"/>
          <w:lang w:val="bg-BG"/>
        </w:rPr>
        <w:t>;</w:t>
      </w:r>
    </w:p>
    <w:p w14:paraId="4B509D8E" w14:textId="0A7B8AA6"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BE1D74" w:rsidRPr="00BE1D74">
        <w:rPr>
          <w:rFonts w:ascii="Times New Roman" w:hAnsi="Times New Roman" w:cs="Times New Roman"/>
          <w:lang w:val="bg-BG"/>
        </w:rPr>
        <w:t>Дял на енергията от възобновяеми източници в брутното крайно потребление на енергия през 2030 г. (базова година 2019)</w:t>
      </w:r>
      <w:r>
        <w:rPr>
          <w:rFonts w:ascii="Times New Roman" w:hAnsi="Times New Roman" w:cs="Times New Roman"/>
          <w:lang w:val="bg-BG"/>
        </w:rPr>
        <w:t>;</w:t>
      </w:r>
    </w:p>
    <w:p w14:paraId="5CA5F5B6" w14:textId="4082C092"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потреблението на първична енергия, спрямо референтния сценарий PRIMES 2007</w:t>
      </w:r>
      <w:r>
        <w:rPr>
          <w:rFonts w:ascii="Times New Roman" w:hAnsi="Times New Roman" w:cs="Times New Roman"/>
          <w:lang w:val="bg-BG"/>
        </w:rPr>
        <w:t>;</w:t>
      </w:r>
    </w:p>
    <w:p w14:paraId="592FDACD" w14:textId="732278B4"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крайно потребление на енергия, спрямо референтния сценарий PRIMES 2007</w:t>
      </w:r>
      <w:r>
        <w:rPr>
          <w:rFonts w:ascii="Times New Roman" w:hAnsi="Times New Roman" w:cs="Times New Roman"/>
          <w:lang w:val="bg-BG"/>
        </w:rPr>
        <w:t>.</w:t>
      </w:r>
    </w:p>
    <w:p w14:paraId="08F1993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378EA30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7611F0A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 МЕ, МИ, МРРБ, МТИТС, МОН, МЗХГ</w:t>
      </w:r>
    </w:p>
    <w:p w14:paraId="294B1D9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41BA6CA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ИАОС, РИОСВ, </w:t>
      </w:r>
      <w:bookmarkStart w:id="116" w:name="_Hlk87198971"/>
      <w:r w:rsidRPr="00980167">
        <w:rPr>
          <w:rFonts w:ascii="Times New Roman" w:eastAsia="Calibri" w:hAnsi="Times New Roman" w:cs="Times New Roman"/>
          <w:lang w:val="bg-BG"/>
        </w:rPr>
        <w:t>ДАУЕР, НСИ, ИАНМСП</w:t>
      </w:r>
      <w:bookmarkEnd w:id="116"/>
      <w:r w:rsidRPr="00980167">
        <w:rPr>
          <w:rFonts w:ascii="Times New Roman" w:eastAsia="Calibri" w:hAnsi="Times New Roman" w:cs="Times New Roman"/>
          <w:lang w:val="bg-BG"/>
        </w:rPr>
        <w:t xml:space="preserve">, </w:t>
      </w:r>
    </w:p>
    <w:p w14:paraId="27E69A0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54B0FA0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2475C54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551EE91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w:t>
      </w:r>
    </w:p>
    <w:p w14:paraId="1DE23569"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sz w:val="26"/>
          <w:szCs w:val="26"/>
          <w:u w:val="single"/>
          <w:lang w:val="bg-BG" w:eastAsia="en-GB"/>
        </w:rPr>
      </w:pPr>
      <w:r w:rsidRPr="00980167">
        <w:rPr>
          <w:rFonts w:ascii="Times New Roman" w:eastAsia="Calibri" w:hAnsi="Times New Roman" w:cs="Times New Roman"/>
          <w:b/>
          <w:bCs/>
          <w:sz w:val="26"/>
          <w:szCs w:val="26"/>
          <w:u w:val="single"/>
          <w:lang w:val="bg-BG"/>
        </w:rPr>
        <w:t xml:space="preserve">Насоки за развитие и надграждане на капацитет: </w:t>
      </w:r>
    </w:p>
    <w:p w14:paraId="0A27CD3F"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Calibri" w:hAnsi="Times New Roman" w:cs="Times New Roman"/>
          <w:lang w:val="bg-BG" w:eastAsia="en-GB"/>
        </w:rPr>
        <w:t xml:space="preserve">- </w:t>
      </w:r>
      <w:r w:rsidRPr="00980167">
        <w:rPr>
          <w:rFonts w:ascii="Times New Roman" w:eastAsia="Calibri" w:hAnsi="Times New Roman" w:cs="Times New Roman"/>
          <w:lang w:val="bg-BG" w:eastAsia="en-GB"/>
        </w:rPr>
        <w:t xml:space="preserve">Изграждане на институционален капацитет за </w:t>
      </w:r>
      <w:r w:rsidRPr="00980167">
        <w:rPr>
          <w:rFonts w:ascii="Times New Roman" w:eastAsia="Calibri" w:hAnsi="Times New Roman" w:cs="Times New Roman"/>
          <w:lang w:val="bg-BG"/>
        </w:rPr>
        <w:t>партньорства, интегрирано планиране и изпълнение, включително финансово, на предвидените мерки</w:t>
      </w:r>
      <w:r w:rsidRPr="00980167">
        <w:rPr>
          <w:rFonts w:ascii="Times New Roman" w:eastAsia="Calibri" w:hAnsi="Times New Roman" w:cs="Times New Roman"/>
          <w:lang w:val="bg-BG" w:eastAsia="en-GB"/>
        </w:rPr>
        <w:t>.</w:t>
      </w:r>
      <w:r w:rsidRPr="00980167">
        <w:rPr>
          <w:rFonts w:ascii="Times New Roman" w:eastAsia="Calibri" w:hAnsi="Times New Roman" w:cs="Times New Roman"/>
          <w:lang w:val="bg-BG"/>
        </w:rPr>
        <w:t xml:space="preserve"> </w:t>
      </w:r>
    </w:p>
    <w:p w14:paraId="33F9A408"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4F1973">
        <w:rPr>
          <w:rFonts w:ascii="Times New Roman" w:eastAsia="Calibri" w:hAnsi="Times New Roman" w:cs="Times New Roman"/>
          <w:lang w:val="bg-BG"/>
        </w:rPr>
        <w:t xml:space="preserve">- </w:t>
      </w:r>
      <w:r w:rsidRPr="00980167">
        <w:rPr>
          <w:rFonts w:ascii="Times New Roman" w:eastAsia="Calibri" w:hAnsi="Times New Roman" w:cs="Times New Roman"/>
          <w:lang w:val="bg-BG"/>
        </w:rPr>
        <w:t>Изграждане на капацитет за управление на информацията, планиране и изпълнение на ефективни комуникационни стратегии</w:t>
      </w:r>
      <w:r w:rsidRPr="00980167">
        <w:rPr>
          <w:rFonts w:ascii="Times New Roman" w:eastAsia="Times New Roman" w:hAnsi="Times New Roman" w:cs="Times New Roman"/>
          <w:lang w:val="bg-BG" w:eastAsia="bg-BG"/>
        </w:rPr>
        <w:t xml:space="preserve"> </w:t>
      </w:r>
    </w:p>
    <w:p w14:paraId="0B169EF3"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Times New Roman" w:hAnsi="Times New Roman" w:cs="Times New Roman"/>
          <w:lang w:val="bg-BG" w:eastAsia="bg-BG"/>
        </w:rPr>
        <w:t xml:space="preserve">- </w:t>
      </w:r>
      <w:r w:rsidRPr="00980167">
        <w:rPr>
          <w:rFonts w:ascii="Times New Roman" w:eastAsia="Times New Roman" w:hAnsi="Times New Roman" w:cs="Times New Roman"/>
          <w:lang w:val="bg-BG" w:eastAsia="bg-BG"/>
        </w:rPr>
        <w:t>Изграждане на капацитет за 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r w:rsidRPr="004F1973">
        <w:rPr>
          <w:rFonts w:ascii="Times New Roman" w:eastAsia="Times New Roman" w:hAnsi="Times New Roman" w:cs="Times New Roman"/>
          <w:lang w:val="bg-BG" w:eastAsia="bg-BG"/>
        </w:rPr>
        <w:t xml:space="preserve">. </w:t>
      </w:r>
    </w:p>
    <w:p w14:paraId="7DDC9429"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Pr="00980167">
        <w:rPr>
          <w:rFonts w:ascii="Times New Roman" w:eastAsia="MyriadPro-Regular" w:hAnsi="Times New Roman" w:cs="Times New Roman"/>
          <w:lang w:val="bg-BG"/>
        </w:rPr>
        <w:t xml:space="preserve"> (Национален уеб портал)  </w:t>
      </w:r>
    </w:p>
    <w:p w14:paraId="122CD877"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 Капацитет за анализ и оценка на ефектите </w:t>
      </w:r>
    </w:p>
    <w:p w14:paraId="5D79128A"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нисковъглеродно развитие и декарбонизация на икономиката - включва повишаване на образованието и осведомеността на обществеността, както и осигуряване на по-добро образование в областта на естествените науки;</w:t>
      </w:r>
    </w:p>
    <w:p w14:paraId="08C912A6" w14:textId="47DC0333" w:rsidR="008427F0" w:rsidRPr="00980167"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Оценка на разходите</w:t>
      </w:r>
      <w:r w:rsidRPr="000E6981">
        <w:rPr>
          <w:rFonts w:ascii="Times New Roman" w:eastAsia="Calibri" w:hAnsi="Times New Roman" w:cs="Times New Roman"/>
          <w:b/>
          <w:bCs/>
          <w:sz w:val="26"/>
          <w:szCs w:val="26"/>
          <w:u w:val="single"/>
          <w:lang w:val="bg-BG"/>
        </w:rPr>
        <w:t xml:space="preserve">: </w:t>
      </w:r>
      <w:r w:rsidR="00E61E6B">
        <w:rPr>
          <w:rFonts w:ascii="Times New Roman" w:eastAsia="Calibri" w:hAnsi="Times New Roman" w:cs="Times New Roman"/>
          <w:b/>
          <w:bCs/>
          <w:sz w:val="26"/>
          <w:szCs w:val="26"/>
          <w:u w:val="single"/>
          <w:lang w:val="bg-BG"/>
        </w:rPr>
        <w:t>15 162,810</w:t>
      </w:r>
      <w:r w:rsidRPr="000E6981">
        <w:rPr>
          <w:rFonts w:ascii="Times New Roman" w:eastAsia="Calibri" w:hAnsi="Times New Roman" w:cs="Times New Roman"/>
          <w:b/>
          <w:bCs/>
          <w:sz w:val="26"/>
          <w:szCs w:val="26"/>
          <w:u w:val="single"/>
          <w:lang w:val="bg-BG"/>
        </w:rPr>
        <w:t xml:space="preserve"> млн. лв.</w:t>
      </w:r>
    </w:p>
    <w:p w14:paraId="54393765"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17" w:name="_Toc86530967"/>
      <w:r w:rsidRPr="00962659">
        <w:rPr>
          <w:rFonts w:ascii="Times New Roman" w:eastAsia="Calibri" w:hAnsi="Times New Roman" w:cs="Times New Roman"/>
          <w:color w:val="385623" w:themeColor="accent6" w:themeShade="80"/>
          <w:sz w:val="26"/>
          <w:szCs w:val="26"/>
          <w:u w:val="single"/>
          <w:lang w:val="bg-BG"/>
        </w:rPr>
        <w:t>Стратегическа цел 2:</w:t>
      </w:r>
      <w:r w:rsidRPr="00962659">
        <w:rPr>
          <w:rFonts w:ascii="Times New Roman" w:eastAsia="Calibri" w:hAnsi="Times New Roman" w:cs="Times New Roman"/>
          <w:color w:val="385623" w:themeColor="accent6" w:themeShade="80"/>
          <w:sz w:val="26"/>
          <w:szCs w:val="26"/>
          <w:lang w:val="bg-BG"/>
        </w:rPr>
        <w:t xml:space="preserve"> Постигане на </w:t>
      </w:r>
      <w:r w:rsidRPr="00962659">
        <w:rPr>
          <w:rFonts w:ascii="Times New Roman" w:eastAsia="Times New Roman" w:hAnsi="Times New Roman" w:cs="Times New Roman"/>
          <w:color w:val="385623" w:themeColor="accent6" w:themeShade="80"/>
          <w:sz w:val="26"/>
          <w:szCs w:val="26"/>
          <w:lang w:val="bg-BG" w:eastAsia="bg-BG"/>
        </w:rPr>
        <w:t>устойчиво към изменението на климата общество, адаптирано към неизбежното въздействие на изменението на климата</w:t>
      </w:r>
      <w:bookmarkEnd w:id="117"/>
    </w:p>
    <w:p w14:paraId="320EEF4A" w14:textId="77777777" w:rsidR="008427F0" w:rsidRPr="00980167" w:rsidRDefault="008427F0" w:rsidP="008427F0">
      <w:pPr>
        <w:suppressAutoHyphens/>
        <w:autoSpaceDN w:val="0"/>
        <w:spacing w:after="120" w:line="276" w:lineRule="auto"/>
        <w:jc w:val="both"/>
        <w:rPr>
          <w:rFonts w:ascii="Times New Roman" w:eastAsia="MyriadPro-Regular" w:hAnsi="Times New Roman" w:cs="Times New Roman"/>
          <w:lang w:val="bg-BG" w:eastAsia="bg-BG"/>
        </w:rPr>
      </w:pPr>
      <w:r w:rsidRPr="00980167">
        <w:rPr>
          <w:rFonts w:ascii="Times New Roman" w:eastAsia="MyriadPro-Regular" w:hAnsi="Times New Roman" w:cs="Times New Roman"/>
          <w:lang w:val="bg-BG" w:eastAsia="bg-BG"/>
        </w:rPr>
        <w:t xml:space="preserve">Амбицията за постигане на устойчиви към изменението на климата общество и бизнес, които са в състояние да вземат своевременни и добре информирани решения, </w:t>
      </w:r>
      <w:r w:rsidRPr="00980167">
        <w:rPr>
          <w:rFonts w:ascii="Times New Roman" w:eastAsia="Calibri" w:hAnsi="Times New Roman" w:cs="Times New Roman"/>
          <w:lang w:val="bg-BG" w:eastAsia="bg-BG"/>
        </w:rPr>
        <w:t>за</w:t>
      </w:r>
      <w:r w:rsidRPr="00980167">
        <w:rPr>
          <w:rFonts w:ascii="Times New Roman" w:eastAsia="MyriadPro-Regular" w:hAnsi="Times New Roman" w:cs="Times New Roman"/>
          <w:lang w:val="bg-BG" w:eastAsia="bg-BG"/>
        </w:rPr>
        <w:t xml:space="preserve"> да се справят с предизвикателствата и възможностите, които представляват промените в климата, изисква фокусирани действия насочени към повишаване на осведомеността и подобряване на научните знания, институционално изграждане и повишаване на капацитет, както и интегриране на </w:t>
      </w:r>
      <w:r w:rsidRPr="00980167">
        <w:rPr>
          <w:rFonts w:ascii="Times New Roman" w:eastAsia="MyriadPro-Regular" w:hAnsi="Times New Roman" w:cs="Times New Roman"/>
          <w:lang w:val="bg-BG" w:eastAsia="bg-BG"/>
        </w:rPr>
        <w:lastRenderedPageBreak/>
        <w:t xml:space="preserve">адаптацията към изменението на климата в секторните политики. Акцент се поставя върху </w:t>
      </w:r>
      <w:r w:rsidRPr="00980167">
        <w:rPr>
          <w:rFonts w:ascii="Times New Roman" w:eastAsia="Times New Roman" w:hAnsi="Times New Roman" w:cs="Times New Roman"/>
          <w:lang w:val="bg-BG" w:eastAsia="bg-BG"/>
        </w:rPr>
        <w:t xml:space="preserve">решения за адаптиране, чрез интегриране на устойчивостта спрямо изменението на климата в националните законодателна и фискална рамки. </w:t>
      </w:r>
    </w:p>
    <w:p w14:paraId="01FEBC4F"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8" w:name="_Toc86434180"/>
      <w:bookmarkStart w:id="119" w:name="_Toc86434447"/>
      <w:bookmarkStart w:id="120" w:name="_Toc86530968"/>
      <w:r w:rsidRPr="00980167">
        <w:rPr>
          <w:rFonts w:ascii="Times New Roman" w:eastAsia="Calibri" w:hAnsi="Times New Roman" w:cs="Times New Roman"/>
          <w:color w:val="000000" w:themeColor="text1"/>
          <w:sz w:val="26"/>
          <w:szCs w:val="26"/>
          <w:u w:val="single"/>
          <w:lang w:val="bg-BG"/>
        </w:rPr>
        <w:t>Области на действие:</w:t>
      </w:r>
      <w:bookmarkEnd w:id="118"/>
      <w:bookmarkEnd w:id="119"/>
      <w:bookmarkEnd w:id="120"/>
    </w:p>
    <w:p w14:paraId="248ACEAF" w14:textId="136F863D" w:rsidR="008427F0" w:rsidRDefault="008427F0"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xml:space="preserve">Ключово за постигане на стратегическата цел е повишаването на осведомеността и ангажирането на </w:t>
      </w:r>
      <w:r w:rsidRPr="00980167">
        <w:rPr>
          <w:rFonts w:ascii="Times New Roman" w:eastAsia="Times New Roman" w:hAnsi="Times New Roman" w:cs="Times New Roman"/>
          <w:lang w:val="bg-BG" w:eastAsia="bg-BG"/>
        </w:rPr>
        <w:t xml:space="preserve">всички слоеве на обществото в усилията за </w:t>
      </w:r>
      <w:r w:rsidRPr="00980167">
        <w:rPr>
          <w:rFonts w:ascii="Times New Roman" w:eastAsia="Calibri" w:hAnsi="Times New Roman" w:cs="Times New Roman"/>
          <w:lang w:val="bg-BG"/>
        </w:rPr>
        <w:t xml:space="preserve">устойчиви към изменението на климата системи и общности. Интегрирането на </w:t>
      </w:r>
      <w:r w:rsidRPr="00980167">
        <w:rPr>
          <w:rFonts w:ascii="Times New Roman" w:eastAsia="Times New Roman" w:hAnsi="Times New Roman" w:cs="Times New Roman"/>
          <w:lang w:val="bg-BG" w:eastAsia="bg-BG"/>
        </w:rPr>
        <w:t xml:space="preserve">съображенията по климата във всички сектори, с акцент </w:t>
      </w:r>
      <w:r>
        <w:rPr>
          <w:rFonts w:ascii="Times New Roman" w:eastAsia="Times New Roman" w:hAnsi="Times New Roman" w:cs="Times New Roman"/>
          <w:lang w:val="bg-BG" w:eastAsia="bg-BG"/>
        </w:rPr>
        <w:t xml:space="preserve">върху </w:t>
      </w:r>
      <w:r w:rsidRPr="00980167">
        <w:rPr>
          <w:rFonts w:ascii="Times New Roman" w:eastAsia="Times New Roman" w:hAnsi="Times New Roman" w:cs="Times New Roman"/>
          <w:lang w:val="bg-BG" w:eastAsia="bg-BG"/>
        </w:rPr>
        <w:t xml:space="preserve">най-уязвимите към промените на климата </w:t>
      </w:r>
      <w:r w:rsidRPr="00980167">
        <w:rPr>
          <w:rFonts w:ascii="Times New Roman" w:eastAsia="Calibri" w:hAnsi="Times New Roman" w:cs="Times New Roman"/>
          <w:lang w:val="bg-BG"/>
        </w:rPr>
        <w:t xml:space="preserve">„Селско стопанство“, „Биологично разнообразие и екосистеми“, „Гори“, „Води“, „Енергетика“, „Транспорт“, „Туризъм‘, „Градска среда“, „Човешко здраве“- </w:t>
      </w:r>
      <w:r w:rsidRPr="00980167">
        <w:rPr>
          <w:rFonts w:ascii="Times New Roman" w:eastAsia="Times New Roman" w:hAnsi="Times New Roman" w:cs="Times New Roman"/>
          <w:lang w:val="bg-BG" w:eastAsia="bg-BG"/>
        </w:rPr>
        <w:t xml:space="preserve">е сред основните интервенции. Предложените области на действие обхващат и мерки за въвеждане на научни постижения и технологични иновации, </w:t>
      </w:r>
      <w:r w:rsidR="009E14E4">
        <w:rPr>
          <w:rFonts w:ascii="Times New Roman" w:eastAsia="Times New Roman" w:hAnsi="Times New Roman" w:cs="Times New Roman"/>
          <w:lang w:val="bg-BG" w:eastAsia="bg-BG"/>
        </w:rPr>
        <w:t>за</w:t>
      </w:r>
      <w:r w:rsidRPr="00980167">
        <w:rPr>
          <w:rFonts w:ascii="Times New Roman" w:eastAsia="Times New Roman" w:hAnsi="Times New Roman" w:cs="Times New Roman"/>
          <w:lang w:val="bg-BG" w:eastAsia="bg-BG"/>
        </w:rPr>
        <w:t xml:space="preserve"> подобряване на капацитета за адаптиране на към измененията на климата на различни нива на управление и в различните сектори на икономиката:</w:t>
      </w:r>
    </w:p>
    <w:p w14:paraId="69E00F55" w14:textId="560868EB" w:rsidR="00D1691D" w:rsidRPr="00980167" w:rsidRDefault="00B65CED" w:rsidP="00A17A33">
      <w:pPr>
        <w:shd w:val="clear" w:color="auto" w:fill="E2EFD9" w:themeFill="accent6" w:themeFillTint="33"/>
        <w:suppressAutoHyphens/>
        <w:autoSpaceDE w:val="0"/>
        <w:autoSpaceDN w:val="0"/>
        <w:spacing w:before="120" w:after="120" w:line="276" w:lineRule="auto"/>
        <w:jc w:val="both"/>
        <w:textAlignment w:val="baseline"/>
        <w:rPr>
          <w:rFonts w:ascii="Times New Roman" w:eastAsia="Calibri" w:hAnsi="Times New Roman" w:cs="Times New Roman"/>
          <w:lang w:val="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Адаптиране на политиките и на нормативната уредба, така че да се превърнат в инструмент за справяне с последиците от изменението на климата</w:t>
      </w:r>
      <w:r w:rsidR="00D1691D">
        <w:rPr>
          <w:rFonts w:ascii="Times New Roman" w:eastAsia="Times New Roman" w:hAnsi="Times New Roman" w:cs="Times New Roman"/>
          <w:lang w:val="bg-BG" w:eastAsia="bg-BG"/>
        </w:rPr>
        <w:t>: а</w:t>
      </w:r>
      <w:r w:rsidR="00D1691D" w:rsidRPr="00980167">
        <w:rPr>
          <w:rFonts w:ascii="Times New Roman" w:eastAsia="Times New Roman" w:hAnsi="Times New Roman" w:cs="Times New Roman"/>
          <w:lang w:val="bg-BG" w:eastAsia="bg-BG"/>
        </w:rPr>
        <w:t>ктуализиране на стандарти, нормативи, планове, политики или програми с цел интегриране рискове, свързани с изменението на климата, както и включване на реакциите за АИК</w:t>
      </w:r>
      <w:r w:rsidR="00D1691D">
        <w:rPr>
          <w:rFonts w:ascii="Times New Roman" w:eastAsia="Times New Roman" w:hAnsi="Times New Roman" w:cs="Times New Roman"/>
          <w:lang w:val="bg-BG" w:eastAsia="bg-BG"/>
        </w:rPr>
        <w:t>; о</w:t>
      </w:r>
      <w:r w:rsidR="00D1691D" w:rsidRPr="00980167">
        <w:rPr>
          <w:rFonts w:ascii="Times New Roman" w:eastAsia="Times New Roman" w:hAnsi="Times New Roman" w:cs="Times New Roman"/>
          <w:lang w:val="bg-BG" w:eastAsia="bg-BG"/>
        </w:rPr>
        <w:t>сигуряване на адекватно финансиране на мерките по адаптация с приоритет към природосъобразните решения;</w:t>
      </w:r>
      <w:r w:rsidR="00D1691D">
        <w:rPr>
          <w:rFonts w:ascii="Times New Roman" w:eastAsia="Times New Roman" w:hAnsi="Times New Roman" w:cs="Times New Roman"/>
          <w:lang w:val="bg-BG" w:eastAsia="bg-BG"/>
        </w:rPr>
        <w:t xml:space="preserve"> н</w:t>
      </w:r>
      <w:r w:rsidR="00D1691D" w:rsidRPr="00980167">
        <w:rPr>
          <w:rFonts w:ascii="Times New Roman" w:eastAsia="Times New Roman" w:hAnsi="Times New Roman" w:cs="Times New Roman"/>
          <w:lang w:val="bg-BG" w:eastAsia="bg-BG"/>
        </w:rPr>
        <w:t>асърчаване разработването и прилагане на финансови и застрахователни инструменти, както и фондове за у</w:t>
      </w:r>
      <w:r w:rsidR="00D1691D" w:rsidRPr="00980167">
        <w:rPr>
          <w:rFonts w:ascii="Times New Roman" w:eastAsia="Calibri" w:hAnsi="Times New Roman" w:cs="Times New Roman"/>
          <w:lang w:val="bg-BG"/>
        </w:rPr>
        <w:t>правление на риска - превенция, реакция и справяне с екстремни явления</w:t>
      </w:r>
      <w:r w:rsidR="00D1691D" w:rsidRPr="00980167">
        <w:rPr>
          <w:rFonts w:ascii="Times New Roman" w:eastAsia="Times New Roman" w:hAnsi="Times New Roman" w:cs="Times New Roman"/>
          <w:lang w:val="bg-BG" w:eastAsia="bg-BG"/>
        </w:rPr>
        <w:t>, следствие от изменението на климата</w:t>
      </w:r>
      <w:r w:rsidR="00D1691D">
        <w:rPr>
          <w:rFonts w:ascii="Times New Roman" w:eastAsia="Times New Roman" w:hAnsi="Times New Roman" w:cs="Times New Roman"/>
          <w:lang w:val="bg-BG" w:eastAsia="bg-BG"/>
        </w:rPr>
        <w:t>;</w:t>
      </w:r>
    </w:p>
    <w:p w14:paraId="6A0B659B" w14:textId="1521B40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Управление на риска - превенция, реакция и справяне с екстремни явления, следствие от изменението на климата</w:t>
      </w:r>
      <w:r>
        <w:rPr>
          <w:rFonts w:ascii="Times New Roman" w:eastAsia="Times New Roman" w:hAnsi="Times New Roman" w:cs="Times New Roman"/>
          <w:lang w:val="bg-BG" w:eastAsia="bg-BG"/>
        </w:rPr>
        <w:t>;</w:t>
      </w:r>
    </w:p>
    <w:p w14:paraId="49048666" w14:textId="46DF155A"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Изграждане на капацитет за адаптиране към климатичните промени на всички нива</w:t>
      </w:r>
      <w:r>
        <w:rPr>
          <w:rFonts w:ascii="Times New Roman" w:eastAsia="Times New Roman" w:hAnsi="Times New Roman" w:cs="Times New Roman"/>
          <w:lang w:val="bg-BG" w:eastAsia="bg-BG"/>
        </w:rPr>
        <w:t>: р</w:t>
      </w:r>
      <w:r w:rsidRPr="00980167">
        <w:rPr>
          <w:rFonts w:ascii="Times New Roman" w:eastAsia="Times New Roman" w:hAnsi="Times New Roman" w:cs="Times New Roman"/>
          <w:bCs/>
          <w:lang w:val="bg-BG" w:eastAsia="bg-BG"/>
        </w:rPr>
        <w:t>азработване и прилагане на фокусирани програми за и</w:t>
      </w:r>
      <w:r w:rsidRPr="00980167">
        <w:rPr>
          <w:rFonts w:ascii="Times New Roman" w:eastAsia="Calibri" w:hAnsi="Times New Roman" w:cs="Times New Roman"/>
          <w:lang w:val="bg-BG"/>
        </w:rPr>
        <w:t xml:space="preserve">зграждане на капацитет за адаптиране към климатичните промени на всички нива и сектори, </w:t>
      </w:r>
      <w:r w:rsidRPr="00980167">
        <w:rPr>
          <w:rFonts w:ascii="Times New Roman" w:eastAsia="Times New Roman" w:hAnsi="Times New Roman" w:cs="Times New Roman"/>
          <w:lang w:val="bg-BG" w:eastAsia="bg-BG"/>
        </w:rPr>
        <w:t xml:space="preserve">включително създаване </w:t>
      </w:r>
      <w:r w:rsidRPr="00980167">
        <w:rPr>
          <w:rFonts w:ascii="Times New Roman" w:eastAsia="Times New Roman" w:hAnsi="Times New Roman" w:cs="Times New Roman"/>
          <w:bCs/>
          <w:lang w:val="bg-BG" w:eastAsia="bg-BG"/>
        </w:rPr>
        <w:t>на база от адекватни данни и изграждане експертни знания</w:t>
      </w:r>
      <w:r w:rsidR="00D1691D">
        <w:rPr>
          <w:rFonts w:ascii="Times New Roman" w:eastAsia="Times New Roman" w:hAnsi="Times New Roman" w:cs="Times New Roman"/>
          <w:lang w:val="bg-BG" w:eastAsia="bg-BG"/>
        </w:rPr>
        <w:t>, р</w:t>
      </w:r>
      <w:r w:rsidR="00D1691D" w:rsidRPr="00980167">
        <w:rPr>
          <w:rFonts w:ascii="Times New Roman" w:eastAsia="Times New Roman" w:hAnsi="Times New Roman" w:cs="Times New Roman"/>
          <w:lang w:val="bg-BG" w:eastAsia="bg-BG"/>
        </w:rPr>
        <w:t xml:space="preserve">азработване и прилагане на специализирани програми за повишаване на осведомеността </w:t>
      </w:r>
      <w:r w:rsidR="00D1691D" w:rsidRPr="00980167">
        <w:rPr>
          <w:rFonts w:ascii="Times New Roman" w:eastAsia="Times New Roman" w:hAnsi="Times New Roman" w:cs="Times New Roman"/>
          <w:bCs/>
          <w:lang w:val="bg-BG" w:eastAsia="bg-BG"/>
        </w:rPr>
        <w:t>на обществеността и подобряване на образованието, насърчаване включването на обществеността в действия по адаптация</w:t>
      </w:r>
      <w:r w:rsidR="00D1691D">
        <w:rPr>
          <w:rFonts w:ascii="Times New Roman" w:eastAsia="Times New Roman" w:hAnsi="Times New Roman" w:cs="Times New Roman"/>
          <w:bCs/>
          <w:lang w:val="bg-BG" w:eastAsia="bg-BG"/>
        </w:rPr>
        <w:t>;</w:t>
      </w:r>
    </w:p>
    <w:p w14:paraId="6D3D401E" w14:textId="0FA17893"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Ефективно управление на знанието, стимулиране на научните изследвания, технологична модернизация и иновации в полза на устойчивост към ИК</w:t>
      </w:r>
      <w:r>
        <w:rPr>
          <w:rFonts w:ascii="Times New Roman" w:eastAsia="Times New Roman" w:hAnsi="Times New Roman" w:cs="Times New Roman"/>
          <w:lang w:val="bg-BG" w:eastAsia="bg-BG"/>
        </w:rPr>
        <w:t>: подкрепа за научни изследвания, мрежи за знания за АИК, анализи и секторноориентирана информация;</w:t>
      </w:r>
    </w:p>
    <w:p w14:paraId="4B569F1D" w14:textId="3DB4D37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Възстановяване и опазване на екосистемите (крайбрежни, морски, сладководни, горски, почвени) като ключови за намаляване на емисиите ПГ и адаптация към климатичните промени</w:t>
      </w:r>
      <w:r>
        <w:rPr>
          <w:rFonts w:ascii="Times New Roman" w:eastAsia="Times New Roman" w:hAnsi="Times New Roman" w:cs="Times New Roman"/>
          <w:lang w:val="bg-BG" w:eastAsia="bg-BG"/>
        </w:rPr>
        <w:t>.</w:t>
      </w:r>
    </w:p>
    <w:p w14:paraId="51B320A6" w14:textId="2BE70498" w:rsidR="008427F0" w:rsidRPr="00AD1B7A" w:rsidRDefault="008427F0" w:rsidP="00AD1B7A">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w:t>
      </w:r>
    </w:p>
    <w:p w14:paraId="532D146A" w14:textId="7DFFBB88"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p w14:paraId="147197AD" w14:textId="71B4F3A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AD1B7A" w:rsidRPr="00AD1B7A">
        <w:rPr>
          <w:rFonts w:ascii="Times New Roman" w:hAnsi="Times New Roman" w:cs="Times New Roman"/>
          <w:lang w:val="bg-BG"/>
        </w:rPr>
        <w:t>Брой финансови инструменти стимулиращи действия за превенция, реакция и справяне с екстремни климатични явления</w:t>
      </w:r>
      <w:r w:rsidR="00AD1B7A">
        <w:rPr>
          <w:rFonts w:ascii="Times New Roman" w:hAnsi="Times New Roman" w:cs="Times New Roman"/>
          <w:lang w:val="bg-BG"/>
        </w:rPr>
        <w:t>;</w:t>
      </w:r>
    </w:p>
    <w:p w14:paraId="59DF7367" w14:textId="70A025F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Намаляване на финансови загуби в резултат на екстремни климатични явления</w:t>
      </w:r>
      <w:r w:rsidR="00AD1B7A">
        <w:rPr>
          <w:rFonts w:ascii="Times New Roman" w:hAnsi="Times New Roman" w:cs="Times New Roman"/>
          <w:lang w:val="bg-BG"/>
        </w:rPr>
        <w:t>;</w:t>
      </w:r>
    </w:p>
    <w:p w14:paraId="6E4EB1A2" w14:textId="54D7D9F7"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 население, възползвало се от мерки за превенция, реакция и справяне с екстремни климатични явления и/ или мерки за адаптация</w:t>
      </w:r>
      <w:r w:rsidR="00AD1B7A">
        <w:rPr>
          <w:rFonts w:ascii="Times New Roman" w:hAnsi="Times New Roman" w:cs="Times New Roman"/>
          <w:lang w:val="bg-BG"/>
        </w:rPr>
        <w:t>.</w:t>
      </w:r>
    </w:p>
    <w:p w14:paraId="2D45AF4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65612CC6"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i/>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5BFF91C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 МЕ, МИ, МРРБ, МТИТС, МОН, МЗХГ, МЗ, МВР, МФ</w:t>
      </w:r>
    </w:p>
    <w:p w14:paraId="7689588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0E176628" w14:textId="382452AB"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ИАНМСП, </w:t>
      </w:r>
      <w:bookmarkStart w:id="121" w:name="_Hlk87199005"/>
      <w:r w:rsidRPr="00980167">
        <w:rPr>
          <w:rFonts w:ascii="Times New Roman" w:eastAsia="Calibri" w:hAnsi="Times New Roman" w:cs="Times New Roman"/>
          <w:lang w:val="bg-BG"/>
        </w:rPr>
        <w:t>ИАРА, НССЗ, БАБХ, ИАГ</w:t>
      </w:r>
      <w:bookmarkEnd w:id="121"/>
    </w:p>
    <w:p w14:paraId="32B6B7EA"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26BA6C5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58DC1C40"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0F34B5B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 Националния експертен съвет по изменение на климата, Координационният съвет по изменение на климата</w:t>
      </w:r>
    </w:p>
    <w:p w14:paraId="742D027A"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Насоки за развитие и надграждане на капацитет:</w:t>
      </w:r>
    </w:p>
    <w:p w14:paraId="7DC4F4F5"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eastAsia="en-GB"/>
        </w:rPr>
        <w:t>- Изграждане на институционален капацитет за адаптиране към изменението на климата - включва изграждане на експертни познания, обучение, база от знания, мониторинг и изследвания, за да се активират и подкрепят действията за адаптиране.</w:t>
      </w:r>
      <w:r w:rsidRPr="00980167">
        <w:rPr>
          <w:rFonts w:ascii="Times New Roman" w:eastAsia="Calibri" w:hAnsi="Times New Roman" w:cs="Times New Roman"/>
          <w:lang w:val="bg-BG"/>
        </w:rPr>
        <w:t xml:space="preserve"> </w:t>
      </w:r>
    </w:p>
    <w:p w14:paraId="07F657EA"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адаптирането към изменението на климата - включва повишаване на образованието и осведомеността на обществеността относно въпросите, свързани с адаптиране към изменението на климата и необходимостта от действия за адаптиране, както и осигуряване на по-добро образование в областта на естествените науки, както и от включването на въпросите, свързани с изменението на климата, в учебните планове на всички научни нива</w:t>
      </w:r>
    </w:p>
    <w:p w14:paraId="109757B2"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 Изграждане на капацитет за </w:t>
      </w:r>
      <w:r w:rsidRPr="00980167">
        <w:rPr>
          <w:rFonts w:ascii="Times New Roman" w:eastAsia="Times New Roman" w:hAnsi="Times New Roman" w:cs="Times New Roman"/>
          <w:lang w:val="bg-BG" w:eastAsia="bg-BG"/>
        </w:rPr>
        <w:t>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p>
    <w:p w14:paraId="190BF72C"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Pr="00980167">
        <w:rPr>
          <w:rFonts w:ascii="Times New Roman" w:eastAsia="MyriadPro-Regular" w:hAnsi="Times New Roman" w:cs="Times New Roman"/>
          <w:lang w:val="bg-BG"/>
        </w:rPr>
        <w:t xml:space="preserve"> (Национален уеб портал) </w:t>
      </w:r>
    </w:p>
    <w:p w14:paraId="7B160C9A" w14:textId="685E136D" w:rsidR="008427F0" w:rsidRPr="003060D1"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3060D1">
        <w:rPr>
          <w:rFonts w:ascii="Times New Roman" w:eastAsia="Calibri" w:hAnsi="Times New Roman" w:cs="Times New Roman"/>
          <w:b/>
          <w:bCs/>
          <w:sz w:val="26"/>
          <w:szCs w:val="26"/>
          <w:u w:val="single"/>
          <w:lang w:val="bg-BG"/>
        </w:rPr>
        <w:t xml:space="preserve">Оценка на разходите: </w:t>
      </w:r>
      <w:r w:rsidR="00E61E6B">
        <w:rPr>
          <w:rFonts w:ascii="Times New Roman" w:eastAsia="Calibri" w:hAnsi="Times New Roman" w:cs="Times New Roman"/>
          <w:b/>
          <w:bCs/>
          <w:sz w:val="26"/>
          <w:szCs w:val="26"/>
          <w:u w:val="single"/>
          <w:lang w:val="bg-BG"/>
        </w:rPr>
        <w:t>2 687,610</w:t>
      </w:r>
      <w:r>
        <w:rPr>
          <w:rFonts w:ascii="Times New Roman" w:eastAsia="Calibri" w:hAnsi="Times New Roman" w:cs="Times New Roman"/>
          <w:b/>
          <w:bCs/>
          <w:sz w:val="26"/>
          <w:szCs w:val="26"/>
          <w:u w:val="single"/>
          <w:lang w:val="bg-BG"/>
        </w:rPr>
        <w:t xml:space="preserve"> млн. лв.</w:t>
      </w:r>
    </w:p>
    <w:p w14:paraId="17EE63F0" w14:textId="77777777" w:rsidR="008427F0" w:rsidRPr="00A17A33" w:rsidRDefault="008427F0" w:rsidP="008427F0">
      <w:pPr>
        <w:pStyle w:val="Heading3"/>
        <w:numPr>
          <w:ilvl w:val="1"/>
          <w:numId w:val="19"/>
        </w:numPr>
        <w:rPr>
          <w:rFonts w:ascii="Times New Roman" w:eastAsia="Calibri" w:hAnsi="Times New Roman" w:cs="Times New Roman"/>
          <w:color w:val="385623" w:themeColor="accent6" w:themeShade="80"/>
          <w:sz w:val="26"/>
          <w:szCs w:val="26"/>
          <w:u w:val="single"/>
          <w:lang w:val="bg-BG"/>
        </w:rPr>
      </w:pPr>
      <w:bookmarkStart w:id="122" w:name="_Toc86530969"/>
      <w:r w:rsidRPr="00A17A33">
        <w:rPr>
          <w:rFonts w:ascii="Times New Roman" w:eastAsia="Calibri" w:hAnsi="Times New Roman" w:cs="Times New Roman"/>
          <w:color w:val="385623" w:themeColor="accent6" w:themeShade="80"/>
          <w:sz w:val="26"/>
          <w:szCs w:val="26"/>
          <w:u w:val="single"/>
          <w:lang w:val="bg-BG"/>
        </w:rPr>
        <w:t>Очаквани резултати:</w:t>
      </w:r>
      <w:bookmarkEnd w:id="122"/>
    </w:p>
    <w:p w14:paraId="2F7CA88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b/>
          <w:bCs/>
          <w:lang w:val="bg-BG"/>
        </w:rPr>
      </w:pPr>
      <w:r w:rsidRPr="00980167">
        <w:rPr>
          <w:rFonts w:ascii="Times New Roman" w:eastAsia="Times New Roman" w:hAnsi="Times New Roman" w:cs="Times New Roman"/>
          <w:b/>
          <w:bCs/>
          <w:lang w:val="bg-BG"/>
        </w:rPr>
        <w:t>Изпълнението на заложените стратегически цели ще допринесе за постигането на следните резултати:</w:t>
      </w:r>
    </w:p>
    <w:p w14:paraId="5C5B3C88"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p>
    <w:p w14:paraId="332E0B4B"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Ускорен устойчив преход към зелена ресурсно-ефективна, нисковъглеродна икономика; </w:t>
      </w:r>
    </w:p>
    <w:p w14:paraId="08740694"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Подобрена адаптивност и устойчивост на икономиката и обществото към последиците от климатичните промени;</w:t>
      </w:r>
    </w:p>
    <w:p w14:paraId="662D166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Подобрена среда (с работещи регулаторни и финансови инструменти) за еко-иновации, зелени инвестиции и нови работни места, особено в сектори като енергетиката, транспорт, строителство и саниране на сгради.  </w:t>
      </w:r>
    </w:p>
    <w:p w14:paraId="6AC282C7"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Подобрено благосъстояние и здраве на хората.</w:t>
      </w:r>
    </w:p>
    <w:p w14:paraId="63689DDA" w14:textId="3E779267" w:rsidR="008427F0" w:rsidRPr="00A17A33" w:rsidRDefault="008427F0">
      <w:pPr>
        <w:rPr>
          <w:lang w:val="ru-RU"/>
        </w:rPr>
      </w:pPr>
    </w:p>
    <w:p w14:paraId="684EF79A"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123" w:name="_Toc86530970"/>
      <w:r w:rsidRPr="00962659">
        <w:rPr>
          <w:rFonts w:ascii="Times New Roman" w:hAnsi="Times New Roman" w:cs="Times New Roman"/>
          <w:b/>
          <w:color w:val="385623" w:themeColor="accent6" w:themeShade="80"/>
          <w:sz w:val="28"/>
          <w:szCs w:val="28"/>
          <w:lang w:val="bg-BG"/>
        </w:rPr>
        <w:t>Приоритет 4: Управление за ускорено постигане на целите за околната среда</w:t>
      </w:r>
      <w:bookmarkEnd w:id="123"/>
    </w:p>
    <w:p w14:paraId="387DC76E"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24" w:name="_Toc86434183"/>
      <w:bookmarkStart w:id="125" w:name="_Toc86434450"/>
      <w:bookmarkStart w:id="126" w:name="_Toc86530971"/>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bookmarkEnd w:id="124"/>
      <w:bookmarkEnd w:id="125"/>
      <w:bookmarkEnd w:id="126"/>
    </w:p>
    <w:p w14:paraId="4C58A3CC"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Прилагането на политиката за опазване на околна среда се ръководи от принципите на открито управление, интеграция на екологичните съображения в секторните политики, постоянен диалог и партньорство с всички страни, оптимизиране на административните процедури и прилагане на ефективен превантивен, текущ и последващ контрол. </w:t>
      </w:r>
    </w:p>
    <w:p w14:paraId="7F90A4F8"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Съгласно чл. 8, ал. 1 от ЗООС държавната политика по опазване на околната среда се осъществява от министъра на околната среда и водите, който се подпомага при осъществяване на своите правомощия от администрацията на МОСВ.</w:t>
      </w:r>
    </w:p>
    <w:p w14:paraId="6B15B275" w14:textId="77777777" w:rsidR="008427F0" w:rsidRPr="00980167" w:rsidRDefault="008427F0" w:rsidP="008427F0">
      <w:pPr>
        <w:pStyle w:val="CommentText"/>
        <w:spacing w:before="120" w:after="120" w:line="276" w:lineRule="auto"/>
        <w:jc w:val="both"/>
        <w:rPr>
          <w:rFonts w:ascii="Times New Roman" w:hAnsi="Times New Roman" w:cs="Times New Roman"/>
          <w:b w:val="0"/>
          <w:sz w:val="22"/>
          <w:szCs w:val="22"/>
          <w:lang w:val="bg-BG"/>
        </w:rPr>
      </w:pPr>
      <w:r w:rsidRPr="00980167">
        <w:rPr>
          <w:rFonts w:ascii="Times New Roman" w:hAnsi="Times New Roman" w:cs="Times New Roman"/>
          <w:b w:val="0"/>
          <w:sz w:val="22"/>
          <w:szCs w:val="22"/>
          <w:lang w:val="bg-BG"/>
        </w:rPr>
        <w:t xml:space="preserve">Изпълнителната агенция по околна среда администрира националната мрежа по екологичен мониторинг, като за определени обекти е регламентирано провеждане на собствен мониторинг чрез решения по ОВОС, комплексни разрешителни и екологични програми. На местно ниво се изграждат и системи за наблюдение и контрол в градската среда, като част от общата концепция „Smart City“. </w:t>
      </w:r>
    </w:p>
    <w:p w14:paraId="3A6C0FCA" w14:textId="77777777" w:rsidR="008427F0" w:rsidRPr="00980167" w:rsidRDefault="008427F0" w:rsidP="008427F0">
      <w:pPr>
        <w:pStyle w:val="CommentText"/>
        <w:spacing w:before="120" w:after="120" w:line="276" w:lineRule="auto"/>
        <w:jc w:val="both"/>
        <w:rPr>
          <w:rFonts w:ascii="Times New Roman" w:hAnsi="Times New Roman" w:cs="Times New Roman"/>
          <w:b w:val="0"/>
          <w:bCs/>
          <w:sz w:val="22"/>
          <w:szCs w:val="22"/>
          <w:lang w:val="bg-BG"/>
        </w:rPr>
      </w:pPr>
      <w:r w:rsidRPr="00980167">
        <w:rPr>
          <w:rFonts w:ascii="Times New Roman" w:hAnsi="Times New Roman" w:cs="Times New Roman"/>
          <w:b w:val="0"/>
          <w:bCs/>
          <w:sz w:val="22"/>
          <w:szCs w:val="22"/>
          <w:lang w:val="bg-BG"/>
        </w:rPr>
        <w:t>Политиката за информиране, участие на обществеността в процеса на  вземане на решения  и прилагане на механизмите на контрол  допринася за формиране на устойчиви модели на поведение по въпросите на околната среда, осъществяване на ефективен превантивен, текущ и последващ контрол за изпълнение на екологичното законодателство и осигуряване на качествени административни услуги за гражданите и бизнеса.</w:t>
      </w:r>
      <w:r w:rsidRPr="00980167">
        <w:rPr>
          <w:b w:val="0"/>
          <w:bCs/>
          <w:sz w:val="22"/>
          <w:szCs w:val="22"/>
          <w:lang w:val="bg-BG"/>
        </w:rPr>
        <w:t xml:space="preserve"> </w:t>
      </w:r>
      <w:r w:rsidRPr="00980167">
        <w:rPr>
          <w:rFonts w:ascii="Times New Roman" w:hAnsi="Times New Roman" w:cs="Times New Roman"/>
          <w:b w:val="0"/>
          <w:bCs/>
          <w:sz w:val="22"/>
          <w:szCs w:val="22"/>
          <w:lang w:val="bg-BG"/>
        </w:rPr>
        <w:t xml:space="preserve">С приоритет е и подобряването на координацията и обмена на информация на оперативно ниво, за повишаване ефективността на специализираните административни звена, както и на други органи на власт, осъществяващи контролни правомощия съгласно екологичното законодателство. </w:t>
      </w:r>
    </w:p>
    <w:p w14:paraId="5EA697C4"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В изготвения анализ и оценка на функционирането на институционалната рамка по околна среда в България</w:t>
      </w:r>
      <w:r>
        <w:rPr>
          <w:rFonts w:ascii="Times New Roman" w:hAnsi="Times New Roman" w:cs="Times New Roman"/>
          <w:lang w:val="bg-BG"/>
        </w:rPr>
        <w:t>, при подготовката на настоящата стратегия,</w:t>
      </w:r>
      <w:r w:rsidRPr="00980167">
        <w:rPr>
          <w:rFonts w:ascii="Times New Roman" w:hAnsi="Times New Roman" w:cs="Times New Roman"/>
          <w:lang w:val="bg-BG"/>
        </w:rPr>
        <w:t xml:space="preserve"> са идентифицирани трудности и предизвикателства по отношение на всички елементи на управление на политиките: планиране, изпълнение, отчетност и контрол. Като основно предизвикателство се посочва липсата на финансиране на конкретни мерки и дейности, заложени в политиките, липсата на ясно регламентирани източници на финансиране на дейностите по околна среда, интегрирано бюджетиране на финансови средства от различни ресорни институции. Финансовият аспект се </w:t>
      </w:r>
      <w:r w:rsidRPr="00980167">
        <w:rPr>
          <w:rFonts w:ascii="Times New Roman" w:hAnsi="Times New Roman" w:cs="Times New Roman"/>
          <w:lang w:val="bg-BG"/>
        </w:rPr>
        <w:lastRenderedPageBreak/>
        <w:t>разглежда като значим и по отношение на гарантиране на устойчивост на експертния капацитет в отделните институции, ангажирани в изпълнението на политиките.</w:t>
      </w:r>
    </w:p>
    <w:p w14:paraId="38191CCF"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На базисно ниво се отчита недостатъчно припознаване на значимостта на политиките по околна среда в останалите секторни политики. Идентифицира се необходимост от </w:t>
      </w:r>
      <w:r w:rsidRPr="000E6981">
        <w:rPr>
          <w:rFonts w:ascii="Times New Roman" w:hAnsi="Times New Roman" w:cs="Times New Roman"/>
          <w:b/>
          <w:bCs/>
          <w:lang w:val="bg-BG"/>
        </w:rPr>
        <w:t>по-</w:t>
      </w:r>
      <w:r w:rsidRPr="00980167">
        <w:rPr>
          <w:rFonts w:ascii="Times New Roman" w:hAnsi="Times New Roman" w:cs="Times New Roman"/>
          <w:b/>
          <w:lang w:val="bg-BG"/>
        </w:rPr>
        <w:t xml:space="preserve">добра интеграция и приоритизиране на индикаторите и целите за опазване на околната среда в секторите на икономиката, </w:t>
      </w:r>
      <w:r>
        <w:rPr>
          <w:rFonts w:ascii="Times New Roman" w:hAnsi="Times New Roman" w:cs="Times New Roman"/>
          <w:b/>
          <w:lang w:val="bg-BG"/>
        </w:rPr>
        <w:t xml:space="preserve">както и в </w:t>
      </w:r>
      <w:r w:rsidRPr="00980167">
        <w:rPr>
          <w:rFonts w:ascii="Times New Roman" w:hAnsi="Times New Roman" w:cs="Times New Roman"/>
          <w:b/>
          <w:lang w:val="bg-BG"/>
        </w:rPr>
        <w:t>социалната и др. сфери.</w:t>
      </w:r>
      <w:r w:rsidRPr="00980167">
        <w:rPr>
          <w:rFonts w:ascii="Times New Roman" w:hAnsi="Times New Roman" w:cs="Times New Roman"/>
          <w:lang w:val="bg-BG"/>
        </w:rPr>
        <w:t xml:space="preserve"> </w:t>
      </w:r>
    </w:p>
    <w:p w14:paraId="36730C8A" w14:textId="29099D85"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Извежда се също и потребност от </w:t>
      </w:r>
      <w:r w:rsidRPr="00980167">
        <w:rPr>
          <w:rFonts w:ascii="Times New Roman" w:hAnsi="Times New Roman" w:cs="Times New Roman"/>
          <w:b/>
          <w:lang w:val="bg-BG"/>
        </w:rPr>
        <w:t>развитие и подобряване на капацитета на различните институции</w:t>
      </w:r>
      <w:r w:rsidRPr="00980167">
        <w:rPr>
          <w:rFonts w:ascii="Times New Roman" w:hAnsi="Times New Roman" w:cs="Times New Roman"/>
          <w:lang w:val="bg-BG"/>
        </w:rPr>
        <w:t>, предвид разширяващия се обхват на политиките, прилагането на качествено нови и иновативни подходи и решения за устойчиво управление. В проучванията</w:t>
      </w:r>
      <w:r w:rsidR="00AE04E6">
        <w:rPr>
          <w:rStyle w:val="FootnoteReference"/>
          <w:rFonts w:ascii="Times New Roman" w:hAnsi="Times New Roman" w:cs="Times New Roman"/>
          <w:lang w:val="bg-BG"/>
        </w:rPr>
        <w:footnoteReference w:id="7"/>
      </w:r>
      <w:r w:rsidRPr="00980167">
        <w:rPr>
          <w:rFonts w:ascii="Times New Roman" w:hAnsi="Times New Roman" w:cs="Times New Roman"/>
          <w:lang w:val="bg-BG"/>
        </w:rPr>
        <w:t xml:space="preserve"> </w:t>
      </w:r>
      <w:r>
        <w:rPr>
          <w:rFonts w:ascii="Times New Roman" w:hAnsi="Times New Roman" w:cs="Times New Roman"/>
          <w:lang w:val="bg-BG"/>
        </w:rPr>
        <w:t xml:space="preserve">за целите на Националната стратегия по околна среда </w:t>
      </w:r>
      <w:r w:rsidRPr="00980167">
        <w:rPr>
          <w:rFonts w:ascii="Times New Roman" w:hAnsi="Times New Roman" w:cs="Times New Roman"/>
          <w:lang w:val="bg-BG"/>
        </w:rPr>
        <w:t>е посочена необходимостта от изграждане на разбиране и капацитет за прилагане на екосистемен подход и иновации на всички нива (национално, регионално и местно) на планиране и изпълнение.</w:t>
      </w:r>
    </w:p>
    <w:p w14:paraId="76B4CDB7"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Цялостната положителна оценка за обхвата на наличната </w:t>
      </w:r>
      <w:r w:rsidRPr="00980167">
        <w:rPr>
          <w:rFonts w:ascii="Times New Roman" w:hAnsi="Times New Roman" w:cs="Times New Roman"/>
          <w:b/>
          <w:lang w:val="bg-BG"/>
        </w:rPr>
        <w:t>информация и комуникацията между институциите</w:t>
      </w:r>
      <w:r w:rsidRPr="00980167">
        <w:rPr>
          <w:rFonts w:ascii="Times New Roman" w:hAnsi="Times New Roman" w:cs="Times New Roman"/>
          <w:lang w:val="bg-BG"/>
        </w:rPr>
        <w:t xml:space="preserve"> се допълва от идентифицирани дефицити по отношение на:</w:t>
      </w:r>
    </w:p>
    <w:p w14:paraId="1144DF8B"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Структуриране (за широк обществен достъп и специализирана</w:t>
      </w:r>
      <w:r>
        <w:rPr>
          <w:rFonts w:ascii="Times New Roman" w:hAnsi="Times New Roman" w:cs="Times New Roman"/>
          <w:lang w:val="bg-BG"/>
        </w:rPr>
        <w:t xml:space="preserve"> такава</w:t>
      </w:r>
      <w:r w:rsidRPr="00980167">
        <w:rPr>
          <w:rFonts w:ascii="Times New Roman" w:hAnsi="Times New Roman" w:cs="Times New Roman"/>
          <w:lang w:val="bg-BG"/>
        </w:rPr>
        <w:t>) и актуализиране на наличната информация;</w:t>
      </w:r>
    </w:p>
    <w:p w14:paraId="1A4086EE"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достатъчно и съпоставима информация в областта на биоразнообразието и екосистемите;</w:t>
      </w:r>
    </w:p>
    <w:p w14:paraId="38850B1D"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ефективен и работещ механизъм за обмен на информация между институциите;</w:t>
      </w:r>
    </w:p>
    <w:p w14:paraId="63082948"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Разширяване и надграждане на съществуващите информационни системи и осигуряване на взаимодействие между тях.</w:t>
      </w:r>
    </w:p>
    <w:p w14:paraId="4B248F84"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Като отделна група предизвикателства се обособяват тези, свързани с </w:t>
      </w:r>
      <w:r>
        <w:rPr>
          <w:rFonts w:ascii="Times New Roman" w:hAnsi="Times New Roman" w:cs="Times New Roman"/>
          <w:b/>
          <w:lang w:val="bg-BG"/>
        </w:rPr>
        <w:t xml:space="preserve">разпространяване на </w:t>
      </w:r>
      <w:r w:rsidRPr="00980167">
        <w:rPr>
          <w:rFonts w:ascii="Times New Roman" w:hAnsi="Times New Roman" w:cs="Times New Roman"/>
          <w:b/>
          <w:lang w:val="bg-BG"/>
        </w:rPr>
        <w:t>информацията към различни неспециализирани публики</w:t>
      </w:r>
      <w:r w:rsidRPr="00980167">
        <w:rPr>
          <w:rFonts w:ascii="Times New Roman" w:hAnsi="Times New Roman" w:cs="Times New Roman"/>
          <w:lang w:val="bg-BG"/>
        </w:rPr>
        <w:t>, като бизнеса и широката общественост. Препоръчва се по-активно въвличане на браншовите организации в целия процес на формулиране и изпълнение на политиките, свързани с околната среда, с разработване и прилагане на специфична комуникационна стратегия на МОСВ, насочена към представителите на засегнатите икономически сектори.</w:t>
      </w:r>
    </w:p>
    <w:p w14:paraId="54A285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b/>
          <w:lang w:val="bg-BG"/>
        </w:rPr>
        <w:t>Достъпът и достъпността на информацията за околна среда</w:t>
      </w:r>
      <w:r w:rsidRPr="00980167">
        <w:rPr>
          <w:rFonts w:ascii="Times New Roman" w:hAnsi="Times New Roman" w:cs="Times New Roman"/>
          <w:lang w:val="bg-BG"/>
        </w:rPr>
        <w:t xml:space="preserve"> се разглеждат като еднакво значими за осигуряване на ниво на информираност. Като таргетиран стандарт се определя от една страна достъпа до достатъчна като обем актуална и специализирана информация, а от друга – разработване и прилагане на подходящи форми на комуникация на основни послания и резултати към широката общественост. </w:t>
      </w:r>
    </w:p>
    <w:p w14:paraId="79D75C93"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Резултатите от проведеното проучване извеждат наличието на общо разбиране за </w:t>
      </w:r>
      <w:r w:rsidRPr="00980167">
        <w:rPr>
          <w:rFonts w:ascii="Times New Roman" w:hAnsi="Times New Roman" w:cs="Times New Roman"/>
          <w:b/>
          <w:bCs/>
          <w:lang w:val="bg-BG"/>
        </w:rPr>
        <w:t>координацията и ясното разпределение на отговорностите</w:t>
      </w:r>
      <w:r w:rsidRPr="00980167">
        <w:rPr>
          <w:rFonts w:ascii="Times New Roman" w:hAnsi="Times New Roman" w:cs="Times New Roman"/>
          <w:lang w:val="bg-BG"/>
        </w:rPr>
        <w:t xml:space="preserve"> между различните институции като ключови за успешното управление на политиките, свързани с околната среда.</w:t>
      </w:r>
    </w:p>
    <w:p w14:paraId="56076238"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Въпросите, свързани с координацията се разглеждат в пряка зависимост и от наличието на раздробеност на функциите за част от компонентите на околната среда – напр. води, биологично разнообразие и др. Структурирането на национален подход за управление, ясно разпределение на ангажиментите и въвеждане на ефективни механизми за координация се определят като възможни решения за преодоляване на фрагментацията на отговорностите. Формулират се и препоръки за оптимизиране на процесите на вертикално взаимодействие – структури на министерствата – регионални звена – местни власти.</w:t>
      </w:r>
    </w:p>
    <w:p w14:paraId="744FF1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Особен акцент се поставя върху наличния </w:t>
      </w:r>
      <w:r w:rsidRPr="00980167">
        <w:rPr>
          <w:rFonts w:ascii="Times New Roman" w:hAnsi="Times New Roman" w:cs="Times New Roman"/>
          <w:b/>
          <w:bCs/>
          <w:lang w:val="bg-BG"/>
        </w:rPr>
        <w:t>капацитет за изпълнение и управление</w:t>
      </w:r>
      <w:r w:rsidRPr="00980167">
        <w:rPr>
          <w:rFonts w:ascii="Times New Roman" w:hAnsi="Times New Roman" w:cs="Times New Roman"/>
          <w:lang w:val="bg-BG"/>
        </w:rPr>
        <w:t xml:space="preserve"> – човешки, финансов и технически.</w:t>
      </w:r>
    </w:p>
    <w:p w14:paraId="39DFA9D0"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Изведени са няколко общи предизвикателства:</w:t>
      </w:r>
    </w:p>
    <w:p w14:paraId="548250A0"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подобряване на капацитета във всички структури и нива на управление на политиките – потребностите са свързани както с повишаване на броя и вида на ангажираните специалисти, така и с непрекъснато подобряване и развитие на тяхната квалификация.</w:t>
      </w:r>
    </w:p>
    <w:p w14:paraId="265BEF94"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Изключително голямо текучество на експерти в основни звена и структури на МОСВ, в резултат на което намалява общия административен и експертен капацитет на институцията.</w:t>
      </w:r>
    </w:p>
    <w:p w14:paraId="3002D85C" w14:textId="77777777" w:rsidR="008427F0" w:rsidRPr="00980167" w:rsidRDefault="008427F0" w:rsidP="008427F0">
      <w:pPr>
        <w:spacing w:line="276" w:lineRule="auto"/>
        <w:jc w:val="both"/>
        <w:rPr>
          <w:rFonts w:ascii="Times New Roman" w:eastAsia="Times New Roman" w:hAnsi="Times New Roman" w:cs="Times New Roman"/>
          <w:b/>
          <w:bCs/>
          <w:lang w:val="bg-BG" w:eastAsia="en-GB"/>
        </w:rPr>
      </w:pPr>
      <w:r w:rsidRPr="00980167">
        <w:rPr>
          <w:rFonts w:ascii="Times New Roman" w:hAnsi="Times New Roman" w:cs="Times New Roman"/>
          <w:lang w:val="bg-BG"/>
        </w:rPr>
        <w:t>Обща е тенденцията на ограничаване на човешките ресурси в институциите при непрекъснато разширяване на отговорностите и функциите.</w:t>
      </w:r>
    </w:p>
    <w:p w14:paraId="783301DB"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27" w:name="_Toc86434184"/>
      <w:bookmarkStart w:id="128" w:name="_Toc86434451"/>
      <w:bookmarkStart w:id="129" w:name="_Toc86530972"/>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127"/>
      <w:bookmarkEnd w:id="128"/>
      <w:bookmarkEnd w:id="129"/>
    </w:p>
    <w:p w14:paraId="57DB36DA"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Значимото основание за разработване на 8</w:t>
      </w:r>
      <w:r>
        <w:rPr>
          <w:rFonts w:ascii="Times New Roman" w:hAnsi="Times New Roman" w:cs="Times New Roman"/>
          <w:lang w:val="bg-BG" w:eastAsia="bg-BG"/>
        </w:rPr>
        <w:t>-ата</w:t>
      </w:r>
      <w:r w:rsidRPr="00980167">
        <w:rPr>
          <w:rFonts w:ascii="Times New Roman" w:hAnsi="Times New Roman" w:cs="Times New Roman"/>
          <w:lang w:val="bg-BG" w:eastAsia="bg-BG"/>
        </w:rPr>
        <w:t xml:space="preserve">  програма за</w:t>
      </w:r>
      <w:r>
        <w:rPr>
          <w:rFonts w:ascii="Times New Roman" w:hAnsi="Times New Roman" w:cs="Times New Roman"/>
          <w:lang w:val="bg-BG" w:eastAsia="bg-BG"/>
        </w:rPr>
        <w:t xml:space="preserve"> действие за</w:t>
      </w:r>
      <w:r w:rsidRPr="00980167">
        <w:rPr>
          <w:rFonts w:ascii="Times New Roman" w:hAnsi="Times New Roman" w:cs="Times New Roman"/>
          <w:lang w:val="bg-BG" w:eastAsia="bg-BG"/>
        </w:rPr>
        <w:t xml:space="preserve"> околна среда до 2030 г. (проект) е ускоряване на прехода на </w:t>
      </w:r>
      <w:r>
        <w:rPr>
          <w:rFonts w:ascii="Times New Roman" w:hAnsi="Times New Roman" w:cs="Times New Roman"/>
          <w:lang w:val="bg-BG" w:eastAsia="bg-BG"/>
        </w:rPr>
        <w:t>Европейския съюз</w:t>
      </w:r>
      <w:r w:rsidRPr="00980167">
        <w:rPr>
          <w:rFonts w:ascii="Times New Roman" w:hAnsi="Times New Roman" w:cs="Times New Roman"/>
          <w:lang w:val="bg-BG" w:eastAsia="bg-BG"/>
        </w:rPr>
        <w:t xml:space="preserve"> към климатично неутрална, ресурсно ефективна чиста и кръгова икономика по справедлив и приобщаващ начин, което да доведе до постигане на Целите за устойчиво развитие 2030 и пълно съответствие с климатичните и екологични цели на Европейския зелен пакт. В тази връзка програмата въвежда специфични условия, които могат да отключат потенциала за промяна:</w:t>
      </w:r>
    </w:p>
    <w:p w14:paraId="0FD4329F"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осигуряване на съответствие и синергия на действията на всички нива на управление, чрез измерване на напредъка по постигане на целите за околна среда и тези свързани с климата. Утвърждаване на интегрирания подход при разработване и изпълнение на политики, чрез прилагане на принципите на устойчивото развитие във всички инициативи и проекти на национално ниво.</w:t>
      </w:r>
    </w:p>
    <w:p w14:paraId="5AA6C70A"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споделена отговорност за постигане на целите между държавата и всички заинтересовани страни, съвместни действия от националните, регионални и местни власти, социалните партньори, гражданското общество, гражданите и бизнеса.</w:t>
      </w:r>
    </w:p>
    <w:p w14:paraId="4B2EBD33"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ефективно прилагане на политиките и законодателството, като основа за общ ангажимент за постигане на целите за околна среда. </w:t>
      </w:r>
    </w:p>
    <w:p w14:paraId="5B1D1CF3"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lastRenderedPageBreak/>
        <w:t>- осигуряване на добра информационна основа и степен на координация за мониторинг, докладване и оценка на постиженията между различните сектори и на над секторно ниво, за да се постига общо разбиране за напредъка от всички институции и на всички нива, включително и по отношение на приноса за Целите за развитие 2030.</w:t>
      </w:r>
    </w:p>
    <w:p w14:paraId="06EC84C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Тези условия очертават аспектите на по-добър и качествено различен подход на управление, който следва да бъде прилаган, както от Европейските институции и служби, така и от държавите – членки при осигуряване на взаимодействието между заинтересованите страни в хоризонтален и вертикален план.</w:t>
      </w:r>
    </w:p>
    <w:p w14:paraId="3AAF5CE1"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30" w:name="_Toc86434185"/>
      <w:bookmarkStart w:id="131" w:name="_Toc86434452"/>
      <w:bookmarkStart w:id="132" w:name="_Toc8653097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30"/>
      <w:bookmarkEnd w:id="131"/>
      <w:bookmarkEnd w:id="132"/>
    </w:p>
    <w:p w14:paraId="748AE440" w14:textId="77777777" w:rsidR="008427F0" w:rsidRPr="00C57B25" w:rsidRDefault="008427F0" w:rsidP="008427F0">
      <w:pPr>
        <w:spacing w:after="0" w:line="240" w:lineRule="auto"/>
        <w:rPr>
          <w:rFonts w:ascii="Times New Roman" w:hAnsi="Times New Roman" w:cs="Times New Roman"/>
          <w:sz w:val="24"/>
          <w:szCs w:val="24"/>
          <w:lang w:val="bg-BG"/>
        </w:rPr>
      </w:pPr>
    </w:p>
    <w:p w14:paraId="0F635427"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развитие България 2030 извежда като приоритет подобряването на институционалната рамка (Приоритет 10: Институционална рамка) с няколко основни фокуса, сред които: разширяване на възможностите за взаимодействие и комуникация между гражданите и бизнеса от една страна и администрацията от друга, подобряване на качеството на провежданите от изпълнителната власт политики чрез пълноценно прилагане на принципите на доброто управление: дългосрочно планиране, диалог и партньорство със заинтересованите страни при разработването на политиките, взимане на политически решения, основани на данни и качествени прогнози, устойчивост на взетите решения, управление на изпълнението и отворено управление чрез отчетност и включване на гражданското общество.</w:t>
      </w:r>
    </w:p>
    <w:p w14:paraId="70A01B08" w14:textId="77777777" w:rsidR="008427F0" w:rsidRPr="00980167" w:rsidRDefault="008427F0" w:rsidP="008427F0">
      <w:pPr>
        <w:spacing w:after="0" w:line="276" w:lineRule="auto"/>
        <w:jc w:val="both"/>
        <w:rPr>
          <w:rFonts w:ascii="Times New Roman" w:hAnsi="Times New Roman" w:cs="Times New Roman"/>
          <w:i/>
          <w:iCs/>
          <w:lang w:val="bg-BG"/>
        </w:rPr>
      </w:pPr>
    </w:p>
    <w:p w14:paraId="4939EAF5"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Елемент на Плана за възстановяване и устойчивост на Република България (</w:t>
      </w:r>
      <w:r>
        <w:rPr>
          <w:rFonts w:ascii="Times New Roman" w:hAnsi="Times New Roman" w:cs="Times New Roman"/>
          <w:lang w:val="bg-BG"/>
        </w:rPr>
        <w:t>внесен за одобрение в Европейската комисия</w:t>
      </w:r>
      <w:r w:rsidRPr="00980167">
        <w:rPr>
          <w:rFonts w:ascii="Times New Roman" w:hAnsi="Times New Roman" w:cs="Times New Roman"/>
          <w:lang w:val="bg-BG"/>
        </w:rPr>
        <w:t xml:space="preserve">), Стълб „Справедлива България”, компонент „Бизнес среда”, е създаването и въвеждането на инструменти за по-добро стратегическо планиране и стратегическо управление на изпълнението. Реформа 9: Реформи в публичната администрация предвижда инвестиции в следните области: </w:t>
      </w:r>
    </w:p>
    <w:p w14:paraId="4DF785F4"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Подобрено законодателно уреждане на процесите, включени в управленския цикъл, с фокус върху стратегическото планиране и управлението на изпълнението;</w:t>
      </w:r>
    </w:p>
    <w:p w14:paraId="2BDAD063"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Определяне на институция/звено с отговорности по качеството на стратегическата рамка, както и за наблюдението на изпълнението на стратегическите документи;</w:t>
      </w:r>
    </w:p>
    <w:p w14:paraId="04792B47"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Подобряване на процедурата по набиране на персонал в публичната администрация, осигуряваща аналитични и основани на данни компетентности.</w:t>
      </w:r>
    </w:p>
    <w:p w14:paraId="377DF6F2" w14:textId="77777777" w:rsidR="008427F0" w:rsidRPr="00980167" w:rsidRDefault="008427F0" w:rsidP="008427F0">
      <w:pPr>
        <w:spacing w:after="0" w:line="276" w:lineRule="auto"/>
        <w:jc w:val="both"/>
        <w:rPr>
          <w:rFonts w:ascii="Times New Roman" w:hAnsi="Times New Roman" w:cs="Times New Roman"/>
          <w:lang w:val="bg-BG"/>
        </w:rPr>
      </w:pPr>
    </w:p>
    <w:p w14:paraId="76776592"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Предизвикателствата, свързани с управлението на политиките по компоненти на околната среда са обект на разглеждане и планиране на специфични инструменти и подходи и в отделните секторни стратегически и програмни документи, като:</w:t>
      </w:r>
    </w:p>
    <w:p w14:paraId="5D809310"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„Природа и биоразнообразие”</w:t>
      </w:r>
      <w:r w:rsidRPr="00980167">
        <w:rPr>
          <w:rFonts w:ascii="Times New Roman" w:hAnsi="Times New Roman" w:cs="Times New Roman"/>
          <w:lang w:val="bg-BG"/>
        </w:rPr>
        <w:t xml:space="preserve"> – Стратегията за биологичното разнообразие в Република България (проект) коментира „недостатъчната ефективност на организацията за управление” на мрежата Натура 2000, свързано с недостатъчна комуникация и координация между различните субекти, липсата на достатъчно надеждна информация и обективна оценка на резултатите от изпълнението на мерките и прозрачно отчитане на разходите, експертен капацитет, </w:t>
      </w:r>
      <w:r w:rsidRPr="00980167">
        <w:rPr>
          <w:rFonts w:ascii="Times New Roman" w:hAnsi="Times New Roman" w:cs="Times New Roman"/>
          <w:lang w:val="bg-BG"/>
        </w:rPr>
        <w:lastRenderedPageBreak/>
        <w:t xml:space="preserve">внедряването на иновативни решения и прилагането на нови научни знания в управлението. Национална цел 6: Устойчиво подобряване на информационното осигуряване в сектор „Биоразнообразие” и Национална цел 12: Провеждане на регулярни публични кампании за информиране на обществеността и работа на местно ниво са част от стратегическата рамка, която адресира идентифицираните пропуски. </w:t>
      </w:r>
    </w:p>
    <w:p w14:paraId="2896C4E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„Климат”</w:t>
      </w:r>
      <w:r w:rsidRPr="00980167">
        <w:rPr>
          <w:rFonts w:ascii="Times New Roman" w:hAnsi="Times New Roman" w:cs="Times New Roman"/>
          <w:lang w:val="bg-BG"/>
        </w:rPr>
        <w:t xml:space="preserve"> – Необходимостта от подобряване на обществената осведоменост и знанията, с акцент върху нуждите от секторни изследвания са обект на внимание в Националната стратегия и План за действие за адаптация към изменението на климата. Наред с това, като предизвикателства пред мерките за АИК са изведени институционалния капацитет, пропуски в знанията и данните, съгласуваност на политиките и координация на инициативите на АИК в различните сектори, ограничените финансови и човешки ресурси и др., обобщени в предложените общи стратегически цели.</w:t>
      </w:r>
    </w:p>
    <w:p w14:paraId="3B0D721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„Отпадъци”</w:t>
      </w:r>
      <w:r w:rsidRPr="00980167">
        <w:rPr>
          <w:rFonts w:ascii="Times New Roman" w:hAnsi="Times New Roman" w:cs="Times New Roman"/>
          <w:lang w:val="bg-BG"/>
        </w:rPr>
        <w:t xml:space="preserve"> – Националният план за управление на отпадъците 2021 – 2028 г. формулира препоръки за навременно планиране, финансиране и прилагане на подходящи механизми за практическо и навременно прилагане на законодателството в сектора, осигуряване на програми за повишаване и поддържане на капацитета на отговорните институции, създаване на партньорства с бизнеса и научните среди.</w:t>
      </w:r>
    </w:p>
    <w:p w14:paraId="0DDECCD4" w14:textId="77777777" w:rsidR="008427F0" w:rsidRPr="00980167" w:rsidRDefault="008427F0" w:rsidP="008427F0">
      <w:pPr>
        <w:spacing w:after="0" w:line="276" w:lineRule="auto"/>
        <w:jc w:val="both"/>
        <w:rPr>
          <w:rFonts w:ascii="Times New Roman" w:eastAsia="Calibri" w:hAnsi="Times New Roman" w:cs="Times New Roman"/>
          <w:noProof/>
          <w:lang w:val="bg-BG"/>
        </w:rPr>
      </w:pPr>
      <w:r w:rsidRPr="00980167">
        <w:rPr>
          <w:rFonts w:ascii="Times New Roman" w:hAnsi="Times New Roman" w:cs="Times New Roman"/>
          <w:i/>
          <w:lang w:val="bg-BG"/>
        </w:rPr>
        <w:t>За компонент „Въздух”</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Националната програма за подобряване качеството на атмосферния въздух (2018 – 2024 г.) подчертава необходимостта от партньорство между министерствата и ефективна работа на агенциите и общините за успешното изпълнение на програмата, за предприемане на хоризонтални и институционални мерки за укрепване на планирането в областта на качеството на въздуха.</w:t>
      </w:r>
    </w:p>
    <w:p w14:paraId="376486C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eastAsia="Calibri" w:hAnsi="Times New Roman" w:cs="Times New Roman"/>
          <w:i/>
          <w:noProof/>
          <w:lang w:val="bg-BG"/>
        </w:rPr>
        <w:t>За компонент „Гори”</w:t>
      </w:r>
      <w:r w:rsidRPr="00980167">
        <w:rPr>
          <w:rFonts w:ascii="Times New Roman" w:eastAsia="Calibri" w:hAnsi="Times New Roman" w:cs="Times New Roman"/>
          <w:noProof/>
          <w:lang w:val="bg-BG"/>
        </w:rPr>
        <w:t xml:space="preserve"> - </w:t>
      </w:r>
      <w:r w:rsidRPr="00980167">
        <w:rPr>
          <w:rFonts w:ascii="Times New Roman" w:hAnsi="Times New Roman" w:cs="Times New Roman"/>
          <w:lang w:val="bg-BG"/>
        </w:rPr>
        <w:t>Стратегическият план за развитие на горския сектор 2014-2023 г. включва няколко оперативни цели, насочени към подобряване на капацитета за устойчиво управление на горите, свързани с планиране (Оперативна цел 9), ефективно управление на държавните предприятия (Оперативна цел 10), предприемачество и публично – частно партньорство (Оперативна цел 11), връзката наука – бизнес (Оперативна цел 14), активно участие в процесите на формулиране на политики (Оперативна цел 15), публичност, прозрачност и партньорство (Оперативна цел 16).</w:t>
      </w:r>
    </w:p>
    <w:p w14:paraId="26936F1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„Почви”</w:t>
      </w:r>
      <w:r w:rsidRPr="00980167">
        <w:rPr>
          <w:rFonts w:ascii="Times New Roman" w:hAnsi="Times New Roman" w:cs="Times New Roman"/>
          <w:lang w:val="bg-BG"/>
        </w:rPr>
        <w:t xml:space="preserve"> – Приоритет 1 от Националната програма за опазване, устойчиво ползване и възстановяване функциите на почвите (2020 – 2030 г.) е свързан с подобряване на административния капацитет, правните инструменти по прилагане на екологичното законодателство и информационната обезпеченост с цел устойчиво управление на почвите. </w:t>
      </w:r>
    </w:p>
    <w:p w14:paraId="011A77D1"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„Води”</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 xml:space="preserve">Националната стратегия за управление и развитие на водния сектор (НСУРВС) в Република България структурира рамката за развитие на сектора, свързано с няколко характеристики на сектора, които се отнасят към подобряване на компетенциите и отговорностите на институциите, по-добра координация на политиките, </w:t>
      </w:r>
      <w:r w:rsidRPr="00980167">
        <w:rPr>
          <w:rFonts w:ascii="Times New Roman" w:hAnsi="Times New Roman" w:cs="Times New Roman"/>
          <w:lang w:val="bg-BG"/>
        </w:rPr>
        <w:t xml:space="preserve">прозрачността при работата на всяка от институциите и операторите във водния сектор. Основна част от планираните мерки в настоящата Морска стратегия са с институционален характер, в отговор на необходимостта от ефективно организиране на регулаторните механизми по отношение на дейностите, които влияят върху </w:t>
      </w:r>
      <w:r w:rsidRPr="00980167">
        <w:rPr>
          <w:rFonts w:ascii="Times New Roman" w:hAnsi="Times New Roman" w:cs="Times New Roman"/>
          <w:lang w:val="bg-BG"/>
        </w:rPr>
        <w:lastRenderedPageBreak/>
        <w:t>състоянието на морската околна среда и за осигуряване на оптимална координация между компетентните органи.</w:t>
      </w:r>
    </w:p>
    <w:p w14:paraId="32F6470B" w14:textId="77777777" w:rsidR="008427F0" w:rsidRPr="00962659"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133" w:name="_Toc86530974"/>
      <w:r w:rsidRPr="00962659">
        <w:rPr>
          <w:rFonts w:ascii="Times New Roman" w:eastAsia="Times New Roman" w:hAnsi="Times New Roman" w:cs="Times New Roman"/>
          <w:color w:val="385623" w:themeColor="accent6" w:themeShade="80"/>
          <w:sz w:val="28"/>
          <w:szCs w:val="28"/>
          <w:lang w:val="bg-BG" w:eastAsia="bg-BG"/>
        </w:rPr>
        <w:t>Стратегически цели:</w:t>
      </w:r>
      <w:bookmarkEnd w:id="133"/>
    </w:p>
    <w:p w14:paraId="2D102D51"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34" w:name="_Toc86530975"/>
      <w:r w:rsidRPr="00962659">
        <w:rPr>
          <w:rFonts w:ascii="Times New Roman" w:eastAsia="Times New Roman" w:hAnsi="Times New Roman" w:cs="Times New Roman"/>
          <w:color w:val="385623" w:themeColor="accent6" w:themeShade="80"/>
          <w:sz w:val="26"/>
          <w:szCs w:val="26"/>
          <w:lang w:val="bg-BG" w:eastAsia="bg-BG"/>
        </w:rPr>
        <w:t>СЦ 1: Подобряване нивото на интегриране на политиките по управление на околната среда на всички нива</w:t>
      </w:r>
      <w:bookmarkEnd w:id="134"/>
    </w:p>
    <w:p w14:paraId="60A738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Интегрирането на политиките е конституционен принцип за всяка държава, член на ЕС. Член 6 от Договора от Амстердам твърди, че: „Изискванията за опазване на околната среда трябва да бъдат включени във всяко определение и изпълнение на дейностите и политиките на ЕС ……, особено за насърчаване на устойчивото развитие“. Принципът на интеграция потвърждава, че опазването на околната среда не трябва да се разглежда като секторна политика, а като обща хоризонтална за всички политики. Действията в областта на околната среда трябва да бъдат съчетани с нови действия от други сектори, които трябва да включват грижата за околната среда. Интеграцията на околната среда при разработването на всяка политика, програма, план, както и при процедурите за вземане на решения изисква въвеждането на широко разпространена стратегическа оценка на околната среда. </w:t>
      </w:r>
    </w:p>
    <w:p w14:paraId="0A2A53FB" w14:textId="77777777" w:rsidR="008427F0" w:rsidRPr="00980167" w:rsidRDefault="008427F0" w:rsidP="008427F0">
      <w:pPr>
        <w:spacing w:after="0" w:line="276" w:lineRule="auto"/>
        <w:jc w:val="both"/>
        <w:rPr>
          <w:rFonts w:ascii="Times New Roman" w:hAnsi="Times New Roman" w:cs="Times New Roman"/>
          <w:lang w:val="bg-BG"/>
        </w:rPr>
      </w:pPr>
      <w:r w:rsidRPr="00980167">
        <w:rPr>
          <w:rStyle w:val="jlqj4b"/>
          <w:lang w:val="bg-BG"/>
        </w:rPr>
        <w:t xml:space="preserve"> </w:t>
      </w:r>
    </w:p>
    <w:p w14:paraId="14E471E5"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Друг основен принцип за устойчиво развитие насърчава вертикалната интеграция между различните административни нива, както и между публичния сектор и заинтересованите страни. Този принцип има за цел да укрепи и насърчи ролята на всяка заинтересована страна, чиито действия, насърчават опазването на околната среда. Проектите за сътрудничество, подкрепящи приноса на заинтересованите страни, трябва да бъдат насърчавани и осъществявани. Институционалната структура, която включва прехвърляне на важни задачи по управление на околната среда на регионите и на местните власти, изисква по-последователно и функционално планиране, проектиране на модели и въвеждане на подходящи процедури за вземане на решения. </w:t>
      </w:r>
    </w:p>
    <w:p w14:paraId="1AF20A07"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Необходим е нов подход за прилагането на стратегиите за устойчивост на всяко ниво, съгласувано с националната рамка.</w:t>
      </w:r>
    </w:p>
    <w:p w14:paraId="4A767A4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35" w:name="_Toc86434188"/>
      <w:bookmarkStart w:id="136" w:name="_Toc86434455"/>
      <w:bookmarkStart w:id="137" w:name="_Toc86530976"/>
      <w:r w:rsidRPr="00980167">
        <w:rPr>
          <w:rFonts w:ascii="Times New Roman" w:hAnsi="Times New Roman" w:cs="Times New Roman"/>
          <w:color w:val="auto"/>
          <w:sz w:val="26"/>
          <w:szCs w:val="26"/>
          <w:u w:val="single"/>
          <w:lang w:val="bg-BG"/>
        </w:rPr>
        <w:t>Области на действие:</w:t>
      </w:r>
      <w:bookmarkEnd w:id="135"/>
      <w:bookmarkEnd w:id="136"/>
      <w:bookmarkEnd w:id="137"/>
    </w:p>
    <w:p w14:paraId="3E3E3742" w14:textId="11C7B695"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Обхватът на действие, очертаващ рамката на Стратегическа цел 1 гарантира интегрирането на политиките по устойчиво управление на околната среда във всички аспекти на управлението (планиране, изпълнение и оценка на ефектите), между секторите (хоризонтална интеграция) и на всички нива на управление на изпълнението (вертикална интеграция). Планираните инициативи включват както комуникационни стратегии и канали, насочени към подобряване на разбирането и приемането на целите за опазване на околната среда, така и институционализирането на конкретни механизми за координация и съгласуваност, а именно:</w:t>
      </w:r>
    </w:p>
    <w:p w14:paraId="73DAB8AA" w14:textId="0C875D77" w:rsidR="008427F0" w:rsidRPr="00980167" w:rsidRDefault="00D1691D"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D1691D">
        <w:rPr>
          <w:rFonts w:ascii="Times New Roman" w:hAnsi="Times New Roman" w:cs="Times New Roman"/>
          <w:lang w:val="bg-BG"/>
        </w:rPr>
        <w:t>Подобряване на процеса на вземане на решения и комуникация между институциите</w:t>
      </w:r>
      <w:r>
        <w:rPr>
          <w:rFonts w:ascii="Times New Roman" w:hAnsi="Times New Roman" w:cs="Times New Roman"/>
          <w:lang w:val="bg-BG"/>
        </w:rPr>
        <w:t xml:space="preserve">: </w:t>
      </w:r>
      <w:r w:rsidR="008427F0" w:rsidRPr="00980167">
        <w:rPr>
          <w:rFonts w:ascii="Times New Roman" w:hAnsi="Times New Roman" w:cs="Times New Roman"/>
          <w:lang w:val="bg-BG"/>
        </w:rPr>
        <w:t>активна комуникация и изграждане на общо разбиране за хоризонталния характер на политиките по околна среда между институциите с ангажимент в националната система за стратегическо планиране</w:t>
      </w:r>
      <w:r w:rsidR="009F7F51">
        <w:rPr>
          <w:rFonts w:ascii="Times New Roman" w:hAnsi="Times New Roman" w:cs="Times New Roman"/>
          <w:lang w:val="bg-BG"/>
        </w:rPr>
        <w:t xml:space="preserve">; </w:t>
      </w:r>
    </w:p>
    <w:p w14:paraId="28EB3BDC" w14:textId="27B94EE9"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 </w:t>
      </w:r>
      <w:r w:rsidR="00D1691D">
        <w:rPr>
          <w:rFonts w:ascii="Times New Roman" w:hAnsi="Times New Roman" w:cs="Times New Roman"/>
          <w:lang w:val="bg-BG"/>
        </w:rPr>
        <w:t>У</w:t>
      </w:r>
      <w:r w:rsidRPr="00980167">
        <w:rPr>
          <w:rFonts w:ascii="Times New Roman" w:hAnsi="Times New Roman" w:cs="Times New Roman"/>
          <w:lang w:val="bg-BG"/>
        </w:rPr>
        <w:t>твърждаване на целите за околна среда като задължителен елемент на стратегическото и програмно планиране, включително чрез прилагане на инструменти за по-добра оценка на ефективността на разходите</w:t>
      </w:r>
      <w:r w:rsidR="009F7F51">
        <w:rPr>
          <w:rFonts w:ascii="Times New Roman" w:hAnsi="Times New Roman" w:cs="Times New Roman"/>
          <w:lang w:val="bg-BG"/>
        </w:rPr>
        <w:t xml:space="preserve">, </w:t>
      </w:r>
      <w:r w:rsidR="009F7F51" w:rsidRPr="00980167">
        <w:rPr>
          <w:rStyle w:val="jlqj4b"/>
          <w:rFonts w:ascii="Times New Roman" w:hAnsi="Times New Roman" w:cs="Times New Roman"/>
          <w:lang w:val="bg-BG"/>
        </w:rPr>
        <w:t>създаване и ефективно функциониране на междуинституционални координационни и консултативни механизми за интеграция на целите за околна среда в секторните и политиките за регионално и местно развитие.</w:t>
      </w:r>
    </w:p>
    <w:p w14:paraId="13807F48" w14:textId="61722574"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Ефективно прилагане на подхода н</w:t>
      </w:r>
      <w:r w:rsidRPr="00980167">
        <w:rPr>
          <w:rFonts w:ascii="Times New Roman" w:hAnsi="Times New Roman" w:cs="Times New Roman"/>
          <w:lang w:val="bg-BG"/>
        </w:rPr>
        <w:t>а стратегическа оценка на околната среда</w:t>
      </w:r>
      <w:r w:rsidR="00D1691D">
        <w:rPr>
          <w:rFonts w:ascii="Times New Roman" w:hAnsi="Times New Roman" w:cs="Times New Roman"/>
          <w:lang w:val="bg-BG"/>
        </w:rPr>
        <w:t xml:space="preserve"> и устойчиви инвестиции</w:t>
      </w:r>
      <w:r w:rsidRPr="00980167">
        <w:rPr>
          <w:rFonts w:ascii="Times New Roman" w:hAnsi="Times New Roman" w:cs="Times New Roman"/>
          <w:lang w:val="bg-BG"/>
        </w:rPr>
        <w:t xml:space="preserve"> при разработване на всяка секторна политика, програма или планов документ</w:t>
      </w:r>
      <w:r w:rsidR="00D1691D">
        <w:rPr>
          <w:rFonts w:ascii="Times New Roman" w:hAnsi="Times New Roman" w:cs="Times New Roman"/>
          <w:lang w:val="bg-BG"/>
        </w:rPr>
        <w:t xml:space="preserve">, </w:t>
      </w:r>
      <w:r w:rsidRPr="00980167">
        <w:rPr>
          <w:rFonts w:ascii="Times New Roman" w:hAnsi="Times New Roman" w:cs="Times New Roman"/>
          <w:lang w:val="bg-BG"/>
        </w:rPr>
        <w:t xml:space="preserve"> осигуряване на методически и информационни ресурси за утвърждаване на рамка за устойчиви инвестиции на всички нива, пренасочване на инвестиционните разходи и улесняване финансирането на екологично устойчиви дейности</w:t>
      </w:r>
      <w:r w:rsidR="00D1691D">
        <w:rPr>
          <w:rFonts w:ascii="Times New Roman" w:hAnsi="Times New Roman" w:cs="Times New Roman"/>
          <w:lang w:val="bg-BG"/>
        </w:rPr>
        <w:t>.</w:t>
      </w:r>
    </w:p>
    <w:p w14:paraId="4CC46459" w14:textId="2E39C7A5"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254A7BB5" w14:textId="53122BA8" w:rsidR="008427F0"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bookmarkStart w:id="138" w:name="_Hlk87205153"/>
      <w:r>
        <w:rPr>
          <w:rFonts w:ascii="Times New Roman" w:hAnsi="Times New Roman" w:cs="Times New Roman"/>
          <w:lang w:val="bg-BG" w:eastAsia="bg-BG"/>
        </w:rPr>
        <w:t xml:space="preserve">- </w:t>
      </w:r>
      <w:r w:rsidR="008427F0" w:rsidRPr="007A13CE">
        <w:rPr>
          <w:rFonts w:ascii="Times New Roman" w:hAnsi="Times New Roman" w:cs="Times New Roman"/>
          <w:lang w:val="bg-BG" w:eastAsia="bg-BG"/>
        </w:rPr>
        <w:t>Функциониращ интегриран координационен механизъм за оценка, отчитане и актуализация на НСОС и плана за действие</w:t>
      </w:r>
      <w:r>
        <w:rPr>
          <w:rFonts w:ascii="Times New Roman" w:hAnsi="Times New Roman" w:cs="Times New Roman"/>
          <w:lang w:val="bg-BG" w:eastAsia="bg-BG"/>
        </w:rPr>
        <w:t>;</w:t>
      </w:r>
    </w:p>
    <w:p w14:paraId="35788C45" w14:textId="7B219C93" w:rsidR="008427F0" w:rsidRDefault="00C07211" w:rsidP="00A17A33">
      <w:pPr>
        <w:shd w:val="clear" w:color="auto" w:fill="DBDBDB" w:themeFill="accent3" w:themeFillTint="66"/>
        <w:spacing w:after="0" w:line="276" w:lineRule="auto"/>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w:t>
      </w:r>
      <w:r w:rsidR="008427F0" w:rsidRPr="007A13CE">
        <w:rPr>
          <w:rFonts w:ascii="Times New Roman" w:hAnsi="Times New Roman" w:cs="Times New Roman"/>
          <w:sz w:val="24"/>
          <w:szCs w:val="24"/>
          <w:lang w:val="bg-BG" w:eastAsia="bg-BG"/>
        </w:rPr>
        <w:t>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w:t>
      </w:r>
      <w:r>
        <w:rPr>
          <w:rFonts w:ascii="Times New Roman" w:hAnsi="Times New Roman" w:cs="Times New Roman"/>
          <w:sz w:val="24"/>
          <w:szCs w:val="24"/>
          <w:lang w:val="bg-BG" w:eastAsia="bg-BG"/>
        </w:rPr>
        <w:t>;</w:t>
      </w:r>
    </w:p>
    <w:p w14:paraId="6CAA11C6" w14:textId="5380BDB8" w:rsidR="008427F0" w:rsidRPr="00C57B25" w:rsidRDefault="00C07211" w:rsidP="00A17A33">
      <w:pPr>
        <w:shd w:val="clear" w:color="auto" w:fill="DBDBDB" w:themeFill="accent3" w:themeFillTint="66"/>
        <w:spacing w:after="0" w:line="276" w:lineRule="auto"/>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w:t>
      </w:r>
      <w:r w:rsidR="008427F0" w:rsidRPr="007A13CE">
        <w:rPr>
          <w:rFonts w:ascii="Times New Roman" w:hAnsi="Times New Roman" w:cs="Times New Roman"/>
          <w:sz w:val="24"/>
          <w:szCs w:val="24"/>
          <w:lang w:val="bg-BG" w:eastAsia="bg-BG"/>
        </w:rPr>
        <w:t>Стратегически и планови документи, за които се прилагат инструменти за оценка и ефективност на разходите, и устойчиви инвестиции</w:t>
      </w:r>
      <w:r>
        <w:rPr>
          <w:rFonts w:ascii="Times New Roman" w:hAnsi="Times New Roman" w:cs="Times New Roman"/>
          <w:sz w:val="24"/>
          <w:szCs w:val="24"/>
          <w:lang w:val="bg-BG" w:eastAsia="bg-BG"/>
        </w:rPr>
        <w:t>.</w:t>
      </w:r>
    </w:p>
    <w:bookmarkEnd w:id="138"/>
    <w:p w14:paraId="5378C98C" w14:textId="77777777" w:rsidR="008427F0" w:rsidRPr="00980167" w:rsidRDefault="008427F0" w:rsidP="008427F0">
      <w:pPr>
        <w:shd w:val="clear" w:color="auto" w:fill="F7CAAC" w:themeFill="accent2" w:themeFillTint="66"/>
        <w:rPr>
          <w:rFonts w:ascii="Times New Roman" w:hAnsi="Times New Roman" w:cs="Times New Roman"/>
          <w:b/>
          <w:sz w:val="26"/>
          <w:szCs w:val="26"/>
          <w:lang w:val="bg-BG" w:eastAsia="bg-BG"/>
        </w:rPr>
      </w:pPr>
      <w:r w:rsidRPr="00980167">
        <w:rPr>
          <w:rFonts w:ascii="Times New Roman" w:hAnsi="Times New Roman" w:cs="Times New Roman"/>
          <w:b/>
          <w:sz w:val="26"/>
          <w:szCs w:val="26"/>
          <w:lang w:val="bg-BG" w:eastAsia="bg-BG"/>
        </w:rPr>
        <w:t>Отговорни за изпълнението институции и организации</w:t>
      </w:r>
    </w:p>
    <w:p w14:paraId="5BD8D9F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2FF92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МИ, МОН, МЗХГ, МЗ, МЕ, МТСП</w:t>
      </w:r>
    </w:p>
    <w:p w14:paraId="307748FB"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B3794E8" w14:textId="1F05F2B0"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Басейнови дирекции, Агенция «Митници», ИАНМСП, РЗИ,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 xml:space="preserve">О», </w:t>
      </w:r>
    </w:p>
    <w:p w14:paraId="4E586C4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13FFF6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F369B36"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CED63AC" w14:textId="423C0774"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bookmarkStart w:id="139" w:name="_Hlk84551862"/>
      <w:r w:rsidR="00E61E6B">
        <w:rPr>
          <w:rFonts w:ascii="Times New Roman" w:hAnsi="Times New Roman" w:cs="Times New Roman"/>
          <w:b/>
          <w:sz w:val="26"/>
          <w:szCs w:val="26"/>
          <w:lang w:val="bg-BG" w:eastAsia="bg-BG"/>
        </w:rPr>
        <w:t>3,150</w:t>
      </w:r>
      <w:r w:rsidRPr="00980167">
        <w:rPr>
          <w:rFonts w:ascii="Times New Roman" w:hAnsi="Times New Roman" w:cs="Times New Roman"/>
          <w:b/>
          <w:sz w:val="26"/>
          <w:szCs w:val="26"/>
          <w:lang w:val="bg-BG" w:eastAsia="bg-BG"/>
        </w:rPr>
        <w:t xml:space="preserve"> млн. лв.</w:t>
      </w:r>
      <w:bookmarkEnd w:id="139"/>
    </w:p>
    <w:p w14:paraId="5A46D24B"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0" w:name="_Toc86530977"/>
      <w:r w:rsidRPr="00962659">
        <w:rPr>
          <w:rFonts w:ascii="Times New Roman" w:eastAsia="Times New Roman" w:hAnsi="Times New Roman" w:cs="Times New Roman"/>
          <w:color w:val="385623" w:themeColor="accent6" w:themeShade="80"/>
          <w:sz w:val="26"/>
          <w:szCs w:val="26"/>
          <w:lang w:val="bg-BG" w:eastAsia="bg-BG"/>
        </w:rPr>
        <w:t xml:space="preserve">СЦ 2: Информираност, </w:t>
      </w:r>
      <w:r>
        <w:rPr>
          <w:rFonts w:ascii="Times New Roman" w:eastAsia="Times New Roman" w:hAnsi="Times New Roman" w:cs="Times New Roman"/>
          <w:color w:val="385623" w:themeColor="accent6" w:themeShade="80"/>
          <w:sz w:val="26"/>
          <w:szCs w:val="26"/>
          <w:lang w:val="bg-BG" w:eastAsia="bg-BG"/>
        </w:rPr>
        <w:t>обучение</w:t>
      </w:r>
      <w:r w:rsidRPr="00962659">
        <w:rPr>
          <w:rFonts w:ascii="Times New Roman" w:eastAsia="Times New Roman" w:hAnsi="Times New Roman" w:cs="Times New Roman"/>
          <w:color w:val="385623" w:themeColor="accent6" w:themeShade="80"/>
          <w:sz w:val="26"/>
          <w:szCs w:val="26"/>
          <w:lang w:val="bg-BG" w:eastAsia="bg-BG"/>
        </w:rPr>
        <w:t xml:space="preserve"> и отговорност за околна среда</w:t>
      </w:r>
      <w:bookmarkEnd w:id="140"/>
    </w:p>
    <w:p w14:paraId="69FE6EF2"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на национално ниво за </w:t>
      </w:r>
      <w:r w:rsidRPr="00980167">
        <w:rPr>
          <w:rFonts w:ascii="Times New Roman" w:hAnsi="Times New Roman" w:cs="Times New Roman"/>
          <w:b/>
          <w:lang w:val="bg-BG"/>
        </w:rPr>
        <w:t>информираност на гражданите и заинтересованите страни и умения за вземане на решения.</w:t>
      </w:r>
      <w:r w:rsidRPr="00980167">
        <w:rPr>
          <w:rFonts w:ascii="Times New Roman" w:hAnsi="Times New Roman" w:cs="Times New Roman"/>
          <w:lang w:val="bg-BG"/>
        </w:rPr>
        <w:t xml:space="preserve"> </w:t>
      </w:r>
      <w:r w:rsidRPr="00980167">
        <w:rPr>
          <w:rStyle w:val="jlqj4b"/>
          <w:rFonts w:ascii="Times New Roman" w:hAnsi="Times New Roman" w:cs="Times New Roman"/>
          <w:lang w:val="bg-BG"/>
        </w:rPr>
        <w:t xml:space="preserve">Екологичните проблеми са тясно свързани с въпроси като чистата околна среда, здраве и качеството на живот. Необходими са промени в образованието, обучението и информационните процеси като ключов фактор за насърчаване на участието на гражданите и заинтересованите страни в процесите за вземане на стратегически решения и формиране на политики, свързани с околната среда. </w:t>
      </w:r>
    </w:p>
    <w:p w14:paraId="60F322BD" w14:textId="77777777" w:rsidR="008427F0" w:rsidRPr="00980167" w:rsidRDefault="008427F0" w:rsidP="008427F0">
      <w:pPr>
        <w:spacing w:after="0" w:line="276" w:lineRule="auto"/>
        <w:jc w:val="both"/>
        <w:rPr>
          <w:rStyle w:val="jlqj4b"/>
          <w:rFonts w:ascii="Times New Roman" w:hAnsi="Times New Roman" w:cs="Times New Roman"/>
          <w:lang w:val="bg-BG"/>
        </w:rPr>
      </w:pPr>
    </w:p>
    <w:p w14:paraId="6A888AE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Необходимо е да се подкрепят целенасочени действия за по-широка осведоменост и ангажираност на гражданите, младите хора и заинтересованите страни, за да се включат в процесите на планиране, които да бъдат съгласувани между държавните институции и местната власт. </w:t>
      </w:r>
    </w:p>
    <w:p w14:paraId="1346468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lastRenderedPageBreak/>
        <w:t xml:space="preserve">Чрез информираност трябва да се насърчава осъзнаването на личната и колективната отговорност, що се отнася до прилагането на екологичните качествени стандарти и политики. </w:t>
      </w:r>
    </w:p>
    <w:p w14:paraId="0A0D0EED"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Изключително важна роля в тези процеси имат и училищата, и университетите, които формират знание за управление на природните ресурси. </w:t>
      </w:r>
    </w:p>
    <w:p w14:paraId="32025811"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Гражданите трябва да осъзнаят екологичните проблеми и целите за устойчивост, за да осигурят ефективно участие в процесите на вземане на решения.</w:t>
      </w:r>
    </w:p>
    <w:p w14:paraId="1EF93FF9"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За тази цел публичните органи, по-специално местните власти, играят основна роля за повишаване на осведомеността за последиците за устойчивото развитие, като предлагат най-подходящите поведенчески модели и най -добрия избор, който трябва да се направи. Постигането на подобно ниво на информираност изисква подходящи комуникационни кампании и канали, които функционират в средата на новите технологии и научните изследвания. </w:t>
      </w:r>
    </w:p>
    <w:p w14:paraId="5B17E4F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Несъмнено въвеждането на интерактивни технологии и иновативни подходи е в основата на разширен диалог между публичните власти, администрациите и гражданите и постигането на консенсус по въпросите на околната среда, включително информирано участие на гражданите. </w:t>
      </w:r>
    </w:p>
    <w:p w14:paraId="3EB873D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Наред с условия за икономическа осъществимост, стимули и възпиращи фактори, трансформацията на модела на поведение с грижа към природата изисква информирано активно участие на всички заинтересовани страни. Тази нова култура би следвало да бъде популяризирана чрез специални компетенции, инструменти за обучение и професионални умения, като по този начин се постигат целите за устойчиво развитие. </w:t>
      </w:r>
    </w:p>
    <w:p w14:paraId="454190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Интегрирането на екологичните политики сред икономическите и социалните, може да стимулира пазара на труда и активната осведоменост на работниците. Насърчаването на система за обучение, ориентирана към устойчивост на околната среда, ще отвори нови професионални перспективи и ще стимулира заетостта, като обвърже екологичните и териториални проблеми с изискванията за икономически растеж.</w:t>
      </w:r>
    </w:p>
    <w:p w14:paraId="2DCC213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1" w:name="_Toc86434190"/>
      <w:bookmarkStart w:id="142" w:name="_Toc86434457"/>
      <w:bookmarkStart w:id="143" w:name="_Toc86530978"/>
      <w:r w:rsidRPr="00980167">
        <w:rPr>
          <w:rFonts w:ascii="Times New Roman" w:hAnsi="Times New Roman" w:cs="Times New Roman"/>
          <w:color w:val="auto"/>
          <w:sz w:val="26"/>
          <w:szCs w:val="26"/>
          <w:u w:val="single"/>
          <w:lang w:val="bg-BG"/>
        </w:rPr>
        <w:t>Области на действие:</w:t>
      </w:r>
      <w:bookmarkEnd w:id="141"/>
      <w:bookmarkEnd w:id="142"/>
      <w:bookmarkEnd w:id="143"/>
    </w:p>
    <w:p w14:paraId="0B2378C7" w14:textId="77777777"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2 създава подходяща и генерална рамка за прилагане на целенасочени комуникационни и мотивационно – обучителни стратегии и инструменти за информираност и умения за вземане на решения, насочени към няколко целеви публики: широка общественост, образователни институции, бизнес. Специфична област на интервенция е обособена по отношение на повишаване на капацитета и на самите институции, отговорни за политиките за околна среда, за активна комуникация и взаимодействие със заинтересованите страни. Усилията за постигане на стратегическата цел се фокусират върху:</w:t>
      </w:r>
    </w:p>
    <w:p w14:paraId="26E0A245" w14:textId="5D35CADE"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Р</w:t>
      </w:r>
      <w:r w:rsidRPr="00980167">
        <w:rPr>
          <w:rFonts w:ascii="Times New Roman" w:hAnsi="Times New Roman" w:cs="Times New Roman"/>
          <w:lang w:val="bg-BG"/>
        </w:rPr>
        <w:t>азработване и прилагане на комуникационн</w:t>
      </w:r>
      <w:r w:rsidR="00191156">
        <w:rPr>
          <w:rFonts w:ascii="Times New Roman" w:hAnsi="Times New Roman" w:cs="Times New Roman"/>
          <w:lang w:val="bg-BG"/>
        </w:rPr>
        <w:t>и</w:t>
      </w:r>
      <w:r w:rsidRPr="00980167">
        <w:rPr>
          <w:rFonts w:ascii="Times New Roman" w:hAnsi="Times New Roman" w:cs="Times New Roman"/>
          <w:lang w:val="bg-BG"/>
        </w:rPr>
        <w:t xml:space="preserve"> стратеги</w:t>
      </w:r>
      <w:r w:rsidR="00191156">
        <w:rPr>
          <w:rFonts w:ascii="Times New Roman" w:hAnsi="Times New Roman" w:cs="Times New Roman"/>
          <w:lang w:val="bg-BG"/>
        </w:rPr>
        <w:t>и</w:t>
      </w:r>
      <w:r w:rsidRPr="00980167">
        <w:rPr>
          <w:rFonts w:ascii="Times New Roman" w:hAnsi="Times New Roman" w:cs="Times New Roman"/>
          <w:lang w:val="bg-BG"/>
        </w:rPr>
        <w:t xml:space="preserve"> за популяризиране на целите за околна среда на национално ниво, обвързани с Целите за устойчиво развитие и политиките по околна среда на ЕС</w:t>
      </w:r>
      <w:r w:rsidR="00191156">
        <w:rPr>
          <w:rFonts w:ascii="Times New Roman" w:hAnsi="Times New Roman" w:cs="Times New Roman"/>
          <w:lang w:val="bg-BG"/>
        </w:rPr>
        <w:t xml:space="preserve">, включително </w:t>
      </w:r>
      <w:r w:rsidRPr="00980167">
        <w:rPr>
          <w:rFonts w:ascii="Times New Roman" w:hAnsi="Times New Roman" w:cs="Times New Roman"/>
          <w:lang w:val="bg-BG"/>
        </w:rPr>
        <w:t xml:space="preserve">тематични информационни кампании и обучения, </w:t>
      </w:r>
      <w:r w:rsidR="00191156" w:rsidRPr="00980167">
        <w:rPr>
          <w:rFonts w:ascii="Times New Roman" w:hAnsi="Times New Roman" w:cs="Times New Roman"/>
          <w:lang w:val="bg-BG"/>
        </w:rPr>
        <w:t>междусекторни инициативи</w:t>
      </w:r>
      <w:r w:rsidR="00191156">
        <w:rPr>
          <w:rFonts w:ascii="Times New Roman" w:hAnsi="Times New Roman" w:cs="Times New Roman"/>
          <w:lang w:val="bg-BG"/>
        </w:rPr>
        <w:t xml:space="preserve">, </w:t>
      </w:r>
      <w:r w:rsidRPr="00980167">
        <w:rPr>
          <w:rFonts w:ascii="Times New Roman" w:hAnsi="Times New Roman" w:cs="Times New Roman"/>
          <w:lang w:val="bg-BG"/>
        </w:rPr>
        <w:t>насочени към различни аудитории и сектори;</w:t>
      </w:r>
    </w:p>
    <w:p w14:paraId="576EC4FE" w14:textId="622BC12F" w:rsidR="00D1691D" w:rsidRPr="00980167" w:rsidRDefault="00D1691D" w:rsidP="00D1691D">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О</w:t>
      </w:r>
      <w:r w:rsidRPr="00980167">
        <w:rPr>
          <w:rFonts w:ascii="Times New Roman" w:hAnsi="Times New Roman" w:cs="Times New Roman"/>
          <w:lang w:val="bg-BG"/>
        </w:rPr>
        <w:t>сигуряване на достъп и достъпност на информацията</w:t>
      </w:r>
      <w:r>
        <w:rPr>
          <w:rFonts w:ascii="Times New Roman" w:hAnsi="Times New Roman" w:cs="Times New Roman"/>
          <w:lang w:val="bg-BG"/>
        </w:rPr>
        <w:t xml:space="preserve"> за околната среда</w:t>
      </w:r>
      <w:r w:rsidRPr="00980167">
        <w:rPr>
          <w:rFonts w:ascii="Times New Roman" w:hAnsi="Times New Roman" w:cs="Times New Roman"/>
          <w:lang w:val="bg-BG"/>
        </w:rPr>
        <w:t xml:space="preserve">, чрез интеграция на масиви от данни и структуриране на информацията по подходящ за различните потребители начин, </w:t>
      </w:r>
      <w:r w:rsidRPr="00980167">
        <w:rPr>
          <w:rFonts w:ascii="Times New Roman" w:hAnsi="Times New Roman" w:cs="Times New Roman"/>
          <w:lang w:val="bg-BG"/>
        </w:rPr>
        <w:lastRenderedPageBreak/>
        <w:t>включително такава свързана с достъп до правосъдие в областта на околната среда и правните задължения на различните заинтересовани страни;</w:t>
      </w:r>
    </w:p>
    <w:p w14:paraId="305F69E8" w14:textId="7D7818E1" w:rsidR="00D1691D"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Достъп до ресурси и знания за различните аспекти на устойчивото развитие</w:t>
      </w:r>
      <w:r>
        <w:rPr>
          <w:rFonts w:ascii="Times New Roman" w:hAnsi="Times New Roman" w:cs="Times New Roman"/>
          <w:lang w:val="bg-BG"/>
        </w:rPr>
        <w:t>;</w:t>
      </w:r>
    </w:p>
    <w:p w14:paraId="6F02F05C" w14:textId="6C10762A"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Подобряване и разширяване на механизмите за участие в процеса на планиране и изпълнение на политиките по околна среда</w:t>
      </w:r>
      <w:r>
        <w:rPr>
          <w:rFonts w:ascii="Times New Roman" w:hAnsi="Times New Roman" w:cs="Times New Roman"/>
          <w:lang w:val="bg-BG"/>
        </w:rPr>
        <w:t xml:space="preserve">, включително </w:t>
      </w:r>
      <w:r w:rsidR="008427F0" w:rsidRPr="00980167">
        <w:rPr>
          <w:rFonts w:ascii="Times New Roman" w:hAnsi="Times New Roman" w:cs="Times New Roman"/>
          <w:lang w:val="bg-BG"/>
        </w:rPr>
        <w:t>подобряване на капацитета (знания и достъп до инструменти) за превръщане на процедурите за обществени консултации в ефективен инструмент за активно участие в процесите на взимане на решения на национално, регионално и местно ниво</w:t>
      </w:r>
      <w:r>
        <w:rPr>
          <w:rFonts w:ascii="Times New Roman" w:hAnsi="Times New Roman" w:cs="Times New Roman"/>
          <w:lang w:val="bg-BG"/>
        </w:rPr>
        <w:t>.</w:t>
      </w:r>
    </w:p>
    <w:p w14:paraId="4C8D9F6C" w14:textId="3A9B3B75" w:rsidR="008427F0"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7029C5B4" w14:textId="7E33ED98" w:rsidR="008427F0" w:rsidRDefault="00C07211" w:rsidP="00E431D1">
      <w:pPr>
        <w:shd w:val="clear" w:color="auto" w:fill="DBDBDB" w:themeFill="accent3" w:themeFillTint="66"/>
        <w:spacing w:after="0"/>
        <w:rPr>
          <w:rFonts w:ascii="Times New Roman" w:hAnsi="Times New Roman" w:cs="Times New Roman"/>
          <w:bCs/>
          <w:lang w:val="bg-BG" w:eastAsia="bg-BG"/>
        </w:rPr>
      </w:pPr>
      <w:bookmarkStart w:id="144" w:name="_Hlk87205181"/>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r>
        <w:rPr>
          <w:rFonts w:ascii="Times New Roman" w:hAnsi="Times New Roman" w:cs="Times New Roman"/>
          <w:bCs/>
          <w:lang w:val="bg-BG" w:eastAsia="bg-BG"/>
        </w:rPr>
        <w:t>;</w:t>
      </w:r>
    </w:p>
    <w:p w14:paraId="0D927192" w14:textId="0177AFBF"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съвместните информационни кампании и инициативи от общия брой провеждани</w:t>
      </w:r>
      <w:r>
        <w:rPr>
          <w:rFonts w:ascii="Times New Roman" w:hAnsi="Times New Roman" w:cs="Times New Roman"/>
          <w:bCs/>
          <w:lang w:val="bg-BG" w:eastAsia="bg-BG"/>
        </w:rPr>
        <w:t>;</w:t>
      </w:r>
    </w:p>
    <w:p w14:paraId="461BA629" w14:textId="7FD056FB"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населението, информирано относно националните цели за околна среда</w:t>
      </w:r>
      <w:r>
        <w:rPr>
          <w:rFonts w:ascii="Times New Roman" w:hAnsi="Times New Roman" w:cs="Times New Roman"/>
          <w:bCs/>
          <w:lang w:val="bg-BG" w:eastAsia="bg-BG"/>
        </w:rPr>
        <w:t>;</w:t>
      </w:r>
    </w:p>
    <w:p w14:paraId="2DC24E9C" w14:textId="76A5D2FE"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r>
        <w:rPr>
          <w:rFonts w:ascii="Times New Roman" w:hAnsi="Times New Roman" w:cs="Times New Roman"/>
          <w:bCs/>
          <w:lang w:val="bg-BG" w:eastAsia="bg-BG"/>
        </w:rPr>
        <w:t>;</w:t>
      </w:r>
    </w:p>
    <w:p w14:paraId="124E76BD" w14:textId="529C4532" w:rsidR="008427F0" w:rsidRPr="007A13CE"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r>
        <w:rPr>
          <w:rFonts w:ascii="Times New Roman" w:hAnsi="Times New Roman" w:cs="Times New Roman"/>
          <w:bCs/>
          <w:lang w:val="bg-BG" w:eastAsia="bg-BG"/>
        </w:rPr>
        <w:t>.</w:t>
      </w:r>
    </w:p>
    <w:bookmarkEnd w:id="144"/>
    <w:p w14:paraId="672DEFBF" w14:textId="77777777"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6853705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6409A06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 МТИТС, МИ, МОН, МЗХГ, МЗ, МЕ</w:t>
      </w:r>
    </w:p>
    <w:p w14:paraId="605B97B6"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34D80A7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РИОСВ, Басейнови дирекции, ИАНМСП, АОП, ИАГ, </w:t>
      </w:r>
      <w:bookmarkStart w:id="145" w:name="_Hlk87199157"/>
      <w:r w:rsidRPr="00980167">
        <w:rPr>
          <w:rFonts w:ascii="Times New Roman" w:hAnsi="Times New Roman" w:cs="Times New Roman"/>
          <w:lang w:val="bg-BG" w:eastAsia="bg-BG"/>
        </w:rPr>
        <w:t>ДГП, ИААА, РЗИ, ДНП, НСИ, РУО</w:t>
      </w:r>
      <w:bookmarkEnd w:id="145"/>
    </w:p>
    <w:p w14:paraId="5F165FE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786A179A"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1918645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7CEE92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37D42F53"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2286408" w14:textId="421F0EE7"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7,364</w:t>
      </w:r>
      <w:r w:rsidRPr="00980167">
        <w:rPr>
          <w:rFonts w:ascii="Times New Roman" w:hAnsi="Times New Roman" w:cs="Times New Roman"/>
          <w:b/>
          <w:sz w:val="26"/>
          <w:szCs w:val="26"/>
          <w:lang w:val="bg-BG" w:eastAsia="bg-BG"/>
        </w:rPr>
        <w:t xml:space="preserve"> млн. лв. </w:t>
      </w:r>
    </w:p>
    <w:p w14:paraId="0989F808"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6" w:name="_Toc86530979"/>
      <w:r w:rsidRPr="00962659">
        <w:rPr>
          <w:rFonts w:ascii="Times New Roman" w:eastAsia="Times New Roman" w:hAnsi="Times New Roman" w:cs="Times New Roman"/>
          <w:color w:val="385623" w:themeColor="accent6" w:themeShade="80"/>
          <w:sz w:val="26"/>
          <w:szCs w:val="26"/>
          <w:lang w:val="bg-BG" w:eastAsia="bg-BG"/>
        </w:rPr>
        <w:t>СЦ 3: Изграждане на капацитет за управление на околната среда</w:t>
      </w:r>
      <w:bookmarkEnd w:id="146"/>
    </w:p>
    <w:p w14:paraId="0CFCEFA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Стратегическа цел 3 разглежда методите на работа в публичния сектор като ключови за повишаване на доверието сред гражданите и ускоряване на процесите за постигане на целите. </w:t>
      </w:r>
    </w:p>
    <w:p w14:paraId="5E8180C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Предизвикателствата, очертани в анализа сочат като необходимост надграждането и развитието на капацитета и доверието в публичните институции, включително промяна на методите на работа на отделните институции и на целия публичен сектор по отношение на политиките за околна среда</w:t>
      </w:r>
    </w:p>
    <w:p w14:paraId="2935255C"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Публичната политика трябва да предвижда и да реагира ефективно и преди всичко по-бързо на промените и предизвикателствата и по този начин да предоставя висококачествени услуги за гражданите и благоприятен бизнес климат. Оползотворяването на потенциала за развитие на регионално и местно ниво изисква осигуряване на адекватна подкрепа за балансирано </w:t>
      </w:r>
      <w:r w:rsidRPr="00980167">
        <w:rPr>
          <w:rStyle w:val="jlqj4b"/>
          <w:rFonts w:ascii="Times New Roman" w:hAnsi="Times New Roman" w:cs="Times New Roman"/>
          <w:lang w:val="bg-BG"/>
        </w:rPr>
        <w:lastRenderedPageBreak/>
        <w:t xml:space="preserve">икономическо, социално и пространствено развитие, включително подходяща административна организация, капацитет и диалог на много нива. </w:t>
      </w:r>
    </w:p>
    <w:p w14:paraId="76E70B91"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По-висококачественият, по-прозрачен и отговорен публичен сектор също ще позволи промяна на методите на работа, като се използват иновативни подходи, основани на творчески решения, с акцент върху въвеждането на цифрови решения. </w:t>
      </w:r>
    </w:p>
    <w:p w14:paraId="18B3AF04"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са инвестиции и инициативи насочени към обучения, партньорство и споделяне и разпространяване на информация сред всички институции, включени в процесите, както и всички заинтересовани страни. </w:t>
      </w:r>
    </w:p>
    <w:p w14:paraId="092F6122"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7" w:name="_Toc86434192"/>
      <w:bookmarkStart w:id="148" w:name="_Toc86434459"/>
      <w:bookmarkStart w:id="149" w:name="_Toc86530980"/>
      <w:r w:rsidRPr="00980167">
        <w:rPr>
          <w:rFonts w:ascii="Times New Roman" w:hAnsi="Times New Roman" w:cs="Times New Roman"/>
          <w:color w:val="auto"/>
          <w:sz w:val="26"/>
          <w:szCs w:val="26"/>
          <w:u w:val="single"/>
          <w:lang w:val="bg-BG"/>
        </w:rPr>
        <w:t>Области на действие:</w:t>
      </w:r>
      <w:bookmarkEnd w:id="147"/>
      <w:bookmarkEnd w:id="148"/>
      <w:bookmarkEnd w:id="149"/>
    </w:p>
    <w:p w14:paraId="79AE0B5F" w14:textId="77777777"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Областите на действие по Стратегическа цел 3 се дефинират с оглед осигуряване на експертна, информационно – ресурсна, функционална и техническа обезпеченост на институциите, отговорни за планиране и прилагане на политиките по околна среда. Основните акценти са поставени върху: </w:t>
      </w:r>
    </w:p>
    <w:p w14:paraId="5457AEA2" w14:textId="2597DBB1"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Осигуряване на възможности за продължаващо обучение и повишаване на експертизата в областите, свързани с околната среда в различните институции</w:t>
      </w:r>
      <w:r w:rsidR="00191156">
        <w:rPr>
          <w:rFonts w:ascii="Times New Roman" w:hAnsi="Times New Roman" w:cs="Times New Roman"/>
          <w:lang w:val="bg-BG"/>
        </w:rPr>
        <w:t>, капацитет за интегрирано планиране и провеждане на „зелени“ обществени поръчки;</w:t>
      </w:r>
    </w:p>
    <w:p w14:paraId="01503F72" w14:textId="18920B2F"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Интегриране и надграждане на информационни системи за по-добро проследяване на напредъка</w:t>
      </w:r>
      <w:r>
        <w:rPr>
          <w:rFonts w:ascii="Times New Roman" w:hAnsi="Times New Roman" w:cs="Times New Roman"/>
          <w:lang w:val="bg-BG"/>
        </w:rPr>
        <w:t xml:space="preserve"> по изпълнение на целите за околна среда;</w:t>
      </w:r>
    </w:p>
    <w:p w14:paraId="53E3AA33" w14:textId="4658B971"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751259" w:rsidRPr="00751259">
        <w:rPr>
          <w:rFonts w:ascii="Times New Roman" w:hAnsi="Times New Roman" w:cs="Times New Roman"/>
          <w:lang w:val="bg-BG"/>
        </w:rPr>
        <w:t>Структуриране на национален подход на управление на изпълнението на целите за околна среда</w:t>
      </w:r>
      <w:r w:rsidRPr="00980167">
        <w:rPr>
          <w:rFonts w:ascii="Times New Roman" w:hAnsi="Times New Roman" w:cs="Times New Roman"/>
          <w:lang w:val="bg-BG"/>
        </w:rPr>
        <w:t>.</w:t>
      </w:r>
    </w:p>
    <w:p w14:paraId="60054A2E" w14:textId="0AA6F14B"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5FBB6E1" w14:textId="4C46F752"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bookmarkStart w:id="150" w:name="_Hlk87205198"/>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отговорните институции с интегрирани информационни масиви и бази данни, свързани с политики по околна среда</w:t>
      </w:r>
      <w:r>
        <w:rPr>
          <w:rFonts w:ascii="Times New Roman" w:eastAsia="Times New Roman" w:hAnsi="Times New Roman" w:cs="Times New Roman"/>
          <w:lang w:val="bg-BG" w:eastAsia="en-GB"/>
        </w:rPr>
        <w:t>;</w:t>
      </w:r>
    </w:p>
    <w:p w14:paraId="64A3AC5A" w14:textId="598AE72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лицата, използващи Интернет с цел взаимодействие с отговорните за политиките по околна среда институции</w:t>
      </w:r>
      <w:r>
        <w:rPr>
          <w:rFonts w:ascii="Times New Roman" w:eastAsia="Times New Roman" w:hAnsi="Times New Roman" w:cs="Times New Roman"/>
          <w:lang w:val="bg-BG" w:eastAsia="en-GB"/>
        </w:rPr>
        <w:t>;</w:t>
      </w:r>
    </w:p>
    <w:p w14:paraId="7617F7FF" w14:textId="40D3496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r>
        <w:rPr>
          <w:rFonts w:ascii="Times New Roman" w:eastAsia="Times New Roman" w:hAnsi="Times New Roman" w:cs="Times New Roman"/>
          <w:lang w:val="bg-BG" w:eastAsia="en-GB"/>
        </w:rPr>
        <w:t>.</w:t>
      </w:r>
    </w:p>
    <w:bookmarkEnd w:id="150"/>
    <w:p w14:paraId="1091E2C8" w14:textId="77777777"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47B5D0E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51CC56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 МТИТС, МИ, МОН, МЗХГ, МЗ, МВР, МЕ</w:t>
      </w:r>
    </w:p>
    <w:p w14:paraId="5BCDC7D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0077C777" w14:textId="75F9E5F4"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РИОСВ, Басейнови дирекции, Агенция «Митници», ИАНМСП, АОП, ИАГ, ДГП, ДАМТН, ИААА, РЗИ, АЯР,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p w14:paraId="0E2BE39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4C6FD0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20E52350"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11886D50" w14:textId="1C8A9EE1"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11,620</w:t>
      </w:r>
      <w:r w:rsidRPr="00980167">
        <w:rPr>
          <w:rFonts w:ascii="Times New Roman" w:hAnsi="Times New Roman" w:cs="Times New Roman"/>
          <w:b/>
          <w:sz w:val="26"/>
          <w:szCs w:val="26"/>
          <w:lang w:val="bg-BG" w:eastAsia="bg-BG"/>
        </w:rPr>
        <w:t xml:space="preserve"> млн. лв.</w:t>
      </w:r>
    </w:p>
    <w:p w14:paraId="6B8293CE" w14:textId="77777777" w:rsidR="008427F0" w:rsidRPr="00962659" w:rsidRDefault="008427F0" w:rsidP="008427F0">
      <w:pPr>
        <w:pStyle w:val="Heading3"/>
        <w:numPr>
          <w:ilvl w:val="1"/>
          <w:numId w:val="19"/>
        </w:numPr>
        <w:rPr>
          <w:rFonts w:ascii="Times New Roman" w:hAnsi="Times New Roman" w:cs="Times New Roman"/>
          <w:color w:val="385623" w:themeColor="accent6" w:themeShade="80"/>
          <w:sz w:val="26"/>
          <w:szCs w:val="26"/>
          <w:u w:val="single"/>
          <w:lang w:val="bg-BG"/>
        </w:rPr>
      </w:pPr>
      <w:bookmarkStart w:id="151" w:name="_Toc86530981"/>
      <w:r w:rsidRPr="00962659">
        <w:rPr>
          <w:rFonts w:ascii="Times New Roman" w:hAnsi="Times New Roman" w:cs="Times New Roman"/>
          <w:color w:val="385623" w:themeColor="accent6" w:themeShade="80"/>
          <w:sz w:val="26"/>
          <w:szCs w:val="26"/>
          <w:u w:val="single"/>
          <w:lang w:val="bg-BG"/>
        </w:rPr>
        <w:lastRenderedPageBreak/>
        <w:t>Очаквани резултати:</w:t>
      </w:r>
      <w:bookmarkEnd w:id="151"/>
    </w:p>
    <w:p w14:paraId="0B6D30E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p w14:paraId="76FA23D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p w14:paraId="753E276D"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Моделът на управление на политиките по околна среда осигурява достатъчно ниво на взаимодействие за ускоряване на процеса на постигане на националните цели.</w:t>
      </w:r>
    </w:p>
    <w:p w14:paraId="6C7B7A81" w14:textId="77777777" w:rsidR="008427F0" w:rsidRDefault="008427F0" w:rsidP="00F00A6C">
      <w:pPr>
        <w:spacing w:line="276" w:lineRule="auto"/>
        <w:rPr>
          <w:lang w:val="bg-BG"/>
        </w:rPr>
        <w:sectPr w:rsidR="008427F0" w:rsidSect="008427F0">
          <w:pgSz w:w="12240" w:h="15840"/>
          <w:pgMar w:top="1440" w:right="1440" w:bottom="1440" w:left="1440" w:header="720" w:footer="720" w:gutter="0"/>
          <w:cols w:space="720"/>
          <w:docGrid w:linePitch="360"/>
        </w:sectPr>
      </w:pPr>
    </w:p>
    <w:p w14:paraId="0FF37B63" w14:textId="10D83BC0" w:rsidR="008427F0" w:rsidRPr="003D1F7D" w:rsidRDefault="008427F0" w:rsidP="008427F0">
      <w:pPr>
        <w:pStyle w:val="Heading3"/>
        <w:numPr>
          <w:ilvl w:val="0"/>
          <w:numId w:val="17"/>
        </w:numPr>
        <w:rPr>
          <w:rFonts w:ascii="Times New Roman" w:hAnsi="Times New Roman" w:cs="Times New Roman"/>
          <w:color w:val="385623" w:themeColor="accent6" w:themeShade="80"/>
          <w:sz w:val="28"/>
          <w:szCs w:val="28"/>
          <w:lang w:val="bg-BG"/>
        </w:rPr>
      </w:pPr>
      <w:bookmarkStart w:id="152" w:name="_Toc86434194"/>
      <w:bookmarkStart w:id="153" w:name="_Toc86530982"/>
      <w:r w:rsidRPr="003D1F7D">
        <w:rPr>
          <w:rFonts w:ascii="Times New Roman" w:hAnsi="Times New Roman" w:cs="Times New Roman"/>
          <w:color w:val="385623" w:themeColor="accent6" w:themeShade="80"/>
          <w:sz w:val="28"/>
          <w:szCs w:val="28"/>
          <w:lang w:val="bg-BG"/>
        </w:rPr>
        <w:lastRenderedPageBreak/>
        <w:t>Бюджет</w:t>
      </w:r>
      <w:bookmarkEnd w:id="152"/>
      <w:bookmarkEnd w:id="153"/>
    </w:p>
    <w:p w14:paraId="16248799" w14:textId="77777777" w:rsidR="008427F0" w:rsidRPr="00F24BAA" w:rsidRDefault="008427F0" w:rsidP="008427F0">
      <w:pPr>
        <w:spacing w:line="240" w:lineRule="auto"/>
        <w:rPr>
          <w:rFonts w:ascii="Times New Roman" w:hAnsi="Times New Roman" w:cs="Times New Roman"/>
          <w:lang w:val="bg-BG"/>
        </w:rPr>
      </w:pPr>
      <w:r w:rsidRPr="00F24BAA">
        <w:rPr>
          <w:rFonts w:ascii="Times New Roman" w:hAnsi="Times New Roman" w:cs="Times New Roman"/>
          <w:lang w:val="bg-BG"/>
        </w:rPr>
        <w:t>Финансирането на политиките по околна среда се реализира чрез средства от следните източници:</w:t>
      </w:r>
    </w:p>
    <w:p w14:paraId="1272B92C" w14:textId="77777777" w:rsidR="008427F0" w:rsidRPr="00F24BAA" w:rsidRDefault="008427F0" w:rsidP="008427F0">
      <w:pPr>
        <w:numPr>
          <w:ilvl w:val="0"/>
          <w:numId w:val="12"/>
        </w:numPr>
        <w:contextualSpacing/>
        <w:rPr>
          <w:rFonts w:ascii="Times New Roman" w:hAnsi="Times New Roman" w:cs="Times New Roman"/>
          <w:lang w:val="bg-BG"/>
        </w:rPr>
      </w:pPr>
      <w:r>
        <w:rPr>
          <w:rFonts w:ascii="Times New Roman" w:hAnsi="Times New Roman" w:cs="Times New Roman"/>
          <w:lang w:val="bg-BG"/>
        </w:rPr>
        <w:t>с</w:t>
      </w:r>
      <w:r w:rsidRPr="00F24BAA">
        <w:rPr>
          <w:rFonts w:ascii="Times New Roman" w:hAnsi="Times New Roman" w:cs="Times New Roman"/>
          <w:lang w:val="bg-BG"/>
        </w:rPr>
        <w:t>редства от държавния бюджет;</w:t>
      </w:r>
    </w:p>
    <w:p w14:paraId="5636967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фондове на ЕС, в т.ч. Структурните фондове, Кохезионния фонд и Европейския земеделски фонд за развитие на селските райони;</w:t>
      </w:r>
    </w:p>
    <w:p w14:paraId="07381A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по специалните закони в областта на околната среда</w:t>
      </w:r>
      <w:r>
        <w:rPr>
          <w:rFonts w:ascii="Times New Roman" w:eastAsia="Times New Roman" w:hAnsi="Times New Roman" w:cs="Times New Roman"/>
          <w:lang w:val="bg-BG"/>
        </w:rPr>
        <w:t>;</w:t>
      </w:r>
    </w:p>
    <w:p w14:paraId="0E5E2361"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за услуги, свързани с управление на битовите отпадъци, и с доставяне, отвеждане и пречистване на питейните и отпадъчните води, заплащани от населението и стопанските субекти;</w:t>
      </w:r>
    </w:p>
    <w:p w14:paraId="4C8009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собствени приходи на общините</w:t>
      </w:r>
      <w:r>
        <w:rPr>
          <w:rFonts w:ascii="Times New Roman" w:eastAsia="Times New Roman" w:hAnsi="Times New Roman" w:cs="Times New Roman"/>
          <w:lang w:val="bg-BG"/>
        </w:rPr>
        <w:t>;</w:t>
      </w:r>
    </w:p>
    <w:p w14:paraId="66F9FF84"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средства от публично-частни партньорства</w:t>
      </w:r>
      <w:r>
        <w:rPr>
          <w:rFonts w:ascii="Times New Roman" w:eastAsia="Times New Roman" w:hAnsi="Times New Roman" w:cs="Times New Roman"/>
          <w:lang w:val="bg-BG"/>
        </w:rPr>
        <w:t>;</w:t>
      </w:r>
    </w:p>
    <w:p w14:paraId="1FCC60BE"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заемни средства от международни финансови институции и организации;</w:t>
      </w:r>
    </w:p>
    <w:p w14:paraId="7EA8212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други донорски програми по двустранни и многостранни споразумения, извън фондовете на ЕС.</w:t>
      </w:r>
    </w:p>
    <w:p w14:paraId="130DB87B" w14:textId="77777777" w:rsidR="008427F0" w:rsidRDefault="008427F0" w:rsidP="008427F0">
      <w:pPr>
        <w:spacing w:before="120" w:after="120" w:line="264" w:lineRule="auto"/>
        <w:jc w:val="both"/>
        <w:rPr>
          <w:rFonts w:ascii="Times New Roman" w:hAnsi="Times New Roman" w:cs="Times New Roman"/>
          <w:lang w:val="bg-BG"/>
        </w:rPr>
      </w:pPr>
      <w:bookmarkStart w:id="154" w:name="_Hlk84574560"/>
      <w:r w:rsidRPr="008427F0">
        <w:rPr>
          <w:rFonts w:ascii="Times New Roman" w:hAnsi="Times New Roman" w:cs="Times New Roman"/>
          <w:lang w:val="bg-BG"/>
        </w:rPr>
        <w:t>Индикативна оценка на необходимите средства за изпълнение на заложените в стратегическата рамка приоритети и цели е представена по-долу:</w:t>
      </w:r>
    </w:p>
    <w:tbl>
      <w:tblPr>
        <w:tblStyle w:val="TableGrid"/>
        <w:tblW w:w="0" w:type="auto"/>
        <w:tblLook w:val="04A0" w:firstRow="1" w:lastRow="0" w:firstColumn="1" w:lastColumn="0" w:noHBand="0" w:noVBand="1"/>
      </w:tblPr>
      <w:tblGrid>
        <w:gridCol w:w="3005"/>
        <w:gridCol w:w="3005"/>
        <w:gridCol w:w="3006"/>
      </w:tblGrid>
      <w:tr w:rsidR="008427F0" w14:paraId="1BF64A2A" w14:textId="77777777" w:rsidTr="008427F0">
        <w:tc>
          <w:tcPr>
            <w:tcW w:w="3005" w:type="dxa"/>
          </w:tcPr>
          <w:p w14:paraId="106B075A"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w:t>
            </w:r>
          </w:p>
        </w:tc>
        <w:tc>
          <w:tcPr>
            <w:tcW w:w="3005" w:type="dxa"/>
          </w:tcPr>
          <w:p w14:paraId="7505B1CD"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Стратегическа цел</w:t>
            </w:r>
          </w:p>
        </w:tc>
        <w:tc>
          <w:tcPr>
            <w:tcW w:w="3006" w:type="dxa"/>
          </w:tcPr>
          <w:p w14:paraId="768308D2"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Бюджет</w:t>
            </w:r>
          </w:p>
        </w:tc>
      </w:tr>
      <w:tr w:rsidR="00C3632D" w14:paraId="20FD696F" w14:textId="77777777" w:rsidTr="008427F0">
        <w:tc>
          <w:tcPr>
            <w:tcW w:w="3005" w:type="dxa"/>
            <w:vMerge w:val="restart"/>
          </w:tcPr>
          <w:p w14:paraId="64AA9B87" w14:textId="3FCCD0D8"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1</w:t>
            </w:r>
          </w:p>
        </w:tc>
        <w:tc>
          <w:tcPr>
            <w:tcW w:w="3005" w:type="dxa"/>
          </w:tcPr>
          <w:p w14:paraId="001D63D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28AC6E8" w14:textId="0346DA84" w:rsidR="00C3632D" w:rsidRPr="004F23E4" w:rsidRDefault="00C3632D" w:rsidP="008427F0">
            <w:pPr>
              <w:spacing w:before="120" w:after="120" w:line="264" w:lineRule="auto"/>
              <w:jc w:val="both"/>
              <w:rPr>
                <w:rFonts w:ascii="Times New Roman" w:hAnsi="Times New Roman" w:cs="Times New Roman"/>
                <w:b/>
                <w:bCs/>
                <w:sz w:val="24"/>
                <w:szCs w:val="24"/>
                <w:lang w:val="bg-BG"/>
              </w:rPr>
            </w:pPr>
            <w:r w:rsidRPr="004F23E4">
              <w:rPr>
                <w:rFonts w:ascii="Times New Roman" w:hAnsi="Times New Roman" w:cs="Times New Roman"/>
                <w:b/>
                <w:bCs/>
                <w:sz w:val="24"/>
                <w:szCs w:val="24"/>
                <w:lang w:val="bg-BG"/>
              </w:rPr>
              <w:t>1</w:t>
            </w:r>
            <w:r>
              <w:rPr>
                <w:rFonts w:ascii="Times New Roman" w:hAnsi="Times New Roman" w:cs="Times New Roman"/>
                <w:b/>
                <w:bCs/>
                <w:sz w:val="24"/>
                <w:szCs w:val="24"/>
                <w:lang w:val="bg-BG"/>
              </w:rPr>
              <w:t xml:space="preserve"> </w:t>
            </w:r>
            <w:r w:rsidR="002D4C3B">
              <w:rPr>
                <w:rFonts w:ascii="Times New Roman" w:hAnsi="Times New Roman" w:cs="Times New Roman"/>
                <w:b/>
                <w:bCs/>
                <w:sz w:val="24"/>
                <w:szCs w:val="24"/>
                <w:lang w:val="bg-BG"/>
              </w:rPr>
              <w:t>097</w:t>
            </w:r>
            <w:r w:rsidRPr="004F23E4">
              <w:rPr>
                <w:rFonts w:ascii="Times New Roman" w:hAnsi="Times New Roman" w:cs="Times New Roman"/>
                <w:b/>
                <w:bCs/>
                <w:sz w:val="24"/>
                <w:szCs w:val="24"/>
                <w:lang w:val="bg-BG"/>
              </w:rPr>
              <w:t>,</w:t>
            </w:r>
            <w:r w:rsidR="002D4C3B">
              <w:rPr>
                <w:rFonts w:ascii="Times New Roman" w:hAnsi="Times New Roman" w:cs="Times New Roman"/>
                <w:b/>
                <w:bCs/>
                <w:sz w:val="24"/>
                <w:szCs w:val="24"/>
                <w:lang w:val="bg-BG"/>
              </w:rPr>
              <w:t>200</w:t>
            </w:r>
            <w:r w:rsidRPr="004F23E4">
              <w:rPr>
                <w:rFonts w:ascii="Times New Roman" w:hAnsi="Times New Roman" w:cs="Times New Roman"/>
                <w:b/>
                <w:bCs/>
                <w:sz w:val="24"/>
                <w:szCs w:val="24"/>
                <w:lang w:val="bg-BG"/>
              </w:rPr>
              <w:t xml:space="preserve"> млн. лв. </w:t>
            </w:r>
          </w:p>
        </w:tc>
      </w:tr>
      <w:tr w:rsidR="00C3632D" w14:paraId="095916E0" w14:textId="77777777" w:rsidTr="008427F0">
        <w:tc>
          <w:tcPr>
            <w:tcW w:w="3005" w:type="dxa"/>
            <w:vMerge/>
          </w:tcPr>
          <w:p w14:paraId="34C27D30"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24496508"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EB5A3C9" w14:textId="4D9CFF35" w:rsidR="00C3632D" w:rsidRPr="004F23E4" w:rsidRDefault="00C3632D" w:rsidP="008427F0">
            <w:pPr>
              <w:spacing w:before="120" w:after="120" w:line="264" w:lineRule="auto"/>
              <w:jc w:val="both"/>
              <w:rPr>
                <w:rFonts w:ascii="Times New Roman" w:hAnsi="Times New Roman" w:cs="Times New Roman"/>
                <w:b/>
                <w:bCs/>
                <w:sz w:val="24"/>
                <w:szCs w:val="24"/>
                <w:lang w:val="bg-BG"/>
              </w:rPr>
            </w:pPr>
            <w:r w:rsidRPr="004F23E4">
              <w:rPr>
                <w:rFonts w:ascii="Times New Roman" w:hAnsi="Times New Roman" w:cs="Times New Roman"/>
                <w:b/>
                <w:bCs/>
                <w:sz w:val="24"/>
                <w:szCs w:val="24"/>
                <w:lang w:val="bg-BG"/>
              </w:rPr>
              <w:t>2</w:t>
            </w:r>
            <w:r w:rsidR="002D4C3B">
              <w:rPr>
                <w:rFonts w:ascii="Times New Roman" w:hAnsi="Times New Roman" w:cs="Times New Roman"/>
                <w:b/>
                <w:bCs/>
                <w:sz w:val="24"/>
                <w:szCs w:val="24"/>
                <w:lang w:val="bg-BG"/>
              </w:rPr>
              <w:t>754</w:t>
            </w:r>
            <w:r w:rsidRPr="004F23E4">
              <w:rPr>
                <w:rFonts w:ascii="Times New Roman" w:hAnsi="Times New Roman" w:cs="Times New Roman"/>
                <w:b/>
                <w:bCs/>
                <w:sz w:val="24"/>
                <w:szCs w:val="24"/>
                <w:lang w:val="bg-BG"/>
              </w:rPr>
              <w:t>,</w:t>
            </w:r>
            <w:r w:rsidR="002D4C3B">
              <w:rPr>
                <w:rFonts w:ascii="Times New Roman" w:hAnsi="Times New Roman" w:cs="Times New Roman"/>
                <w:b/>
                <w:bCs/>
                <w:sz w:val="24"/>
                <w:szCs w:val="24"/>
                <w:lang w:val="bg-BG"/>
              </w:rPr>
              <w:t>200</w:t>
            </w:r>
            <w:r w:rsidRPr="004F23E4">
              <w:rPr>
                <w:rFonts w:ascii="Times New Roman" w:hAnsi="Times New Roman" w:cs="Times New Roman"/>
                <w:b/>
                <w:bCs/>
                <w:sz w:val="24"/>
                <w:szCs w:val="24"/>
                <w:lang w:val="bg-BG"/>
              </w:rPr>
              <w:t xml:space="preserve"> млн. лв. </w:t>
            </w:r>
          </w:p>
        </w:tc>
      </w:tr>
      <w:tr w:rsidR="00C3632D" w14:paraId="0B5BE3D1" w14:textId="77777777" w:rsidTr="008427F0">
        <w:trPr>
          <w:trHeight w:val="398"/>
        </w:trPr>
        <w:tc>
          <w:tcPr>
            <w:tcW w:w="3005" w:type="dxa"/>
            <w:vMerge/>
          </w:tcPr>
          <w:p w14:paraId="39CF37B9"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5D999A12"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8B88F3C" w14:textId="21448086" w:rsidR="00C3632D" w:rsidRPr="004F23E4" w:rsidRDefault="002D4C3B" w:rsidP="008427F0">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481</w:t>
            </w:r>
            <w:r w:rsidR="00C3632D" w:rsidRPr="004F23E4">
              <w:rPr>
                <w:rFonts w:ascii="Times New Roman" w:hAnsi="Times New Roman" w:cs="Times New Roman"/>
                <w:b/>
                <w:bCs/>
                <w:sz w:val="24"/>
                <w:szCs w:val="24"/>
              </w:rPr>
              <w:t>,0</w:t>
            </w:r>
            <w:r>
              <w:rPr>
                <w:rFonts w:ascii="Times New Roman" w:hAnsi="Times New Roman" w:cs="Times New Roman"/>
                <w:b/>
                <w:bCs/>
                <w:sz w:val="24"/>
                <w:szCs w:val="24"/>
                <w:lang w:val="bg-BG"/>
              </w:rPr>
              <w:t>00</w:t>
            </w:r>
            <w:r w:rsidR="00C3632D" w:rsidRPr="004F23E4">
              <w:rPr>
                <w:rFonts w:ascii="Times New Roman" w:hAnsi="Times New Roman" w:cs="Times New Roman"/>
                <w:b/>
                <w:bCs/>
                <w:sz w:val="24"/>
                <w:szCs w:val="24"/>
                <w:lang w:val="bg-BG"/>
              </w:rPr>
              <w:t xml:space="preserve"> млн. лв.</w:t>
            </w:r>
          </w:p>
        </w:tc>
      </w:tr>
      <w:tr w:rsidR="00C3632D" w14:paraId="12597637" w14:textId="77777777" w:rsidTr="008427F0">
        <w:tc>
          <w:tcPr>
            <w:tcW w:w="3005" w:type="dxa"/>
            <w:vMerge w:val="restart"/>
          </w:tcPr>
          <w:p w14:paraId="41C9CCEA" w14:textId="03FE5B9C"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2</w:t>
            </w:r>
          </w:p>
        </w:tc>
        <w:tc>
          <w:tcPr>
            <w:tcW w:w="3005" w:type="dxa"/>
          </w:tcPr>
          <w:p w14:paraId="75C6FEC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E281278" w14:textId="5C034BD3"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3 668,940</w:t>
            </w:r>
            <w:r w:rsidR="00C3632D" w:rsidRPr="00980167">
              <w:rPr>
                <w:rFonts w:ascii="Times New Roman" w:hAnsi="Times New Roman" w:cs="Times New Roman"/>
                <w:b/>
                <w:sz w:val="24"/>
                <w:szCs w:val="24"/>
                <w:lang w:val="bg-BG" w:eastAsia="bg-BG"/>
              </w:rPr>
              <w:t xml:space="preserve"> млн. лв.</w:t>
            </w:r>
          </w:p>
        </w:tc>
      </w:tr>
      <w:tr w:rsidR="00C3632D" w14:paraId="005CF1B3" w14:textId="77777777" w:rsidTr="008427F0">
        <w:tc>
          <w:tcPr>
            <w:tcW w:w="3005" w:type="dxa"/>
            <w:vMerge/>
          </w:tcPr>
          <w:p w14:paraId="0D18CFC2" w14:textId="20C07915"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BE70CA9"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39DD784D" w14:textId="0580D1DF"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2 925,780</w:t>
            </w:r>
            <w:r w:rsidR="00C3632D" w:rsidRPr="00980167">
              <w:rPr>
                <w:rFonts w:ascii="Times New Roman" w:hAnsi="Times New Roman" w:cs="Times New Roman"/>
                <w:b/>
                <w:sz w:val="24"/>
                <w:szCs w:val="24"/>
                <w:lang w:val="bg-BG" w:eastAsia="bg-BG"/>
              </w:rPr>
              <w:t xml:space="preserve"> млн. лв.</w:t>
            </w:r>
          </w:p>
        </w:tc>
      </w:tr>
      <w:tr w:rsidR="00C3632D" w14:paraId="3AE48BE4" w14:textId="77777777" w:rsidTr="008427F0">
        <w:tc>
          <w:tcPr>
            <w:tcW w:w="3005" w:type="dxa"/>
            <w:vMerge/>
          </w:tcPr>
          <w:p w14:paraId="08B11DB2" w14:textId="12F1F0F3"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DCCFBF4"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shd w:val="clear" w:color="auto" w:fill="auto"/>
          </w:tcPr>
          <w:p w14:paraId="0BEA69AB" w14:textId="3A0000EC"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2 229,361</w:t>
            </w:r>
            <w:r w:rsidR="00C3632D" w:rsidRPr="00980167">
              <w:rPr>
                <w:rFonts w:ascii="Times New Roman" w:hAnsi="Times New Roman" w:cs="Times New Roman"/>
                <w:b/>
                <w:sz w:val="24"/>
                <w:szCs w:val="24"/>
                <w:lang w:val="bg-BG" w:eastAsia="bg-BG"/>
              </w:rPr>
              <w:t xml:space="preserve"> млн. лв.</w:t>
            </w:r>
          </w:p>
        </w:tc>
      </w:tr>
      <w:tr w:rsidR="00C3632D" w14:paraId="72439BAE" w14:textId="77777777" w:rsidTr="008427F0">
        <w:tc>
          <w:tcPr>
            <w:tcW w:w="3005" w:type="dxa"/>
            <w:vMerge w:val="restart"/>
          </w:tcPr>
          <w:p w14:paraId="1E375B05" w14:textId="283BF832"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3</w:t>
            </w:r>
          </w:p>
        </w:tc>
        <w:tc>
          <w:tcPr>
            <w:tcW w:w="3005" w:type="dxa"/>
          </w:tcPr>
          <w:p w14:paraId="4CAB7EEC"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A30EEBC" w14:textId="2D303E52"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bCs/>
                <w:sz w:val="24"/>
                <w:szCs w:val="24"/>
                <w:lang w:val="bg-BG"/>
              </w:rPr>
              <w:t>15 162,810</w:t>
            </w:r>
            <w:r w:rsidR="00C3632D" w:rsidRPr="00980167">
              <w:rPr>
                <w:rFonts w:ascii="Times New Roman" w:hAnsi="Times New Roman" w:cs="Times New Roman"/>
                <w:b/>
                <w:bCs/>
                <w:sz w:val="24"/>
                <w:szCs w:val="24"/>
                <w:lang w:val="bg-BG"/>
              </w:rPr>
              <w:t xml:space="preserve"> млн. лв. </w:t>
            </w:r>
          </w:p>
        </w:tc>
      </w:tr>
      <w:tr w:rsidR="00C3632D" w14:paraId="43075483" w14:textId="77777777" w:rsidTr="008427F0">
        <w:tc>
          <w:tcPr>
            <w:tcW w:w="3005" w:type="dxa"/>
            <w:vMerge/>
          </w:tcPr>
          <w:p w14:paraId="26B845F1" w14:textId="038C32C1"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65FFF67"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BD5C585" w14:textId="2ED38870"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2 687,610</w:t>
            </w:r>
            <w:r w:rsidR="00C3632D" w:rsidRPr="00980167">
              <w:rPr>
                <w:rFonts w:ascii="Times New Roman" w:hAnsi="Times New Roman" w:cs="Times New Roman"/>
                <w:b/>
                <w:bCs/>
                <w:sz w:val="24"/>
                <w:szCs w:val="24"/>
                <w:lang w:val="bg-BG"/>
              </w:rPr>
              <w:t xml:space="preserve"> млн. лв. </w:t>
            </w:r>
          </w:p>
        </w:tc>
      </w:tr>
      <w:tr w:rsidR="00C3632D" w14:paraId="6F4C673A" w14:textId="77777777" w:rsidTr="008427F0">
        <w:tc>
          <w:tcPr>
            <w:tcW w:w="3005" w:type="dxa"/>
            <w:vMerge w:val="restart"/>
          </w:tcPr>
          <w:p w14:paraId="7275CCCF" w14:textId="0295241B"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4</w:t>
            </w:r>
          </w:p>
        </w:tc>
        <w:tc>
          <w:tcPr>
            <w:tcW w:w="3005" w:type="dxa"/>
          </w:tcPr>
          <w:p w14:paraId="2C3F07A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9146AA8" w14:textId="0425F075"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3,150</w:t>
            </w:r>
            <w:r w:rsidR="00C3632D" w:rsidRPr="00980167">
              <w:rPr>
                <w:rFonts w:ascii="Times New Roman" w:hAnsi="Times New Roman" w:cs="Times New Roman"/>
                <w:b/>
                <w:sz w:val="24"/>
                <w:szCs w:val="24"/>
                <w:lang w:val="bg-BG" w:eastAsia="bg-BG"/>
              </w:rPr>
              <w:t xml:space="preserve"> млн. лв.</w:t>
            </w:r>
          </w:p>
        </w:tc>
      </w:tr>
      <w:tr w:rsidR="00C3632D" w14:paraId="0A6E72F9" w14:textId="77777777" w:rsidTr="008427F0">
        <w:tc>
          <w:tcPr>
            <w:tcW w:w="3005" w:type="dxa"/>
            <w:vMerge/>
          </w:tcPr>
          <w:p w14:paraId="6120FEC0" w14:textId="2E96C559"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49D9EE2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489154C9" w14:textId="3E865BB8"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7,364</w:t>
            </w:r>
            <w:r w:rsidR="00C3632D" w:rsidRPr="00980167">
              <w:rPr>
                <w:rFonts w:ascii="Times New Roman" w:hAnsi="Times New Roman" w:cs="Times New Roman"/>
                <w:b/>
                <w:sz w:val="24"/>
                <w:szCs w:val="24"/>
                <w:lang w:val="bg-BG" w:eastAsia="bg-BG"/>
              </w:rPr>
              <w:t xml:space="preserve"> млн. лв.</w:t>
            </w:r>
          </w:p>
        </w:tc>
      </w:tr>
      <w:tr w:rsidR="00C3632D" w14:paraId="5755B599" w14:textId="77777777" w:rsidTr="008427F0">
        <w:tc>
          <w:tcPr>
            <w:tcW w:w="3005" w:type="dxa"/>
            <w:vMerge/>
          </w:tcPr>
          <w:p w14:paraId="4A3D66AA" w14:textId="435B969C"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3098680B"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1DC3121" w14:textId="437989EB"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11,620</w:t>
            </w:r>
            <w:r w:rsidR="00C3632D" w:rsidRPr="00980167">
              <w:rPr>
                <w:rFonts w:ascii="Times New Roman" w:hAnsi="Times New Roman" w:cs="Times New Roman"/>
                <w:b/>
                <w:sz w:val="24"/>
                <w:szCs w:val="24"/>
                <w:lang w:val="bg-BG" w:eastAsia="bg-BG"/>
              </w:rPr>
              <w:t xml:space="preserve"> млн. лв.</w:t>
            </w:r>
          </w:p>
        </w:tc>
      </w:tr>
      <w:bookmarkEnd w:id="154"/>
    </w:tbl>
    <w:p w14:paraId="0E249D08" w14:textId="64885FFA"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sz w:val="24"/>
          <w:szCs w:val="20"/>
          <w:lang w:val="bg-BG" w:eastAsia="bg-BG"/>
        </w:rPr>
      </w:pPr>
    </w:p>
    <w:p w14:paraId="5ED6E7AA" w14:textId="05BC576E" w:rsidR="008427F0" w:rsidRPr="00F00A6C" w:rsidRDefault="008427F0" w:rsidP="00F00A6C">
      <w:pPr>
        <w:tabs>
          <w:tab w:val="left" w:pos="1134"/>
          <w:tab w:val="left" w:pos="1701"/>
          <w:tab w:val="left" w:pos="2268"/>
        </w:tabs>
        <w:spacing w:after="0" w:line="276" w:lineRule="auto"/>
        <w:jc w:val="both"/>
        <w:rPr>
          <w:rFonts w:ascii="Times New Roman" w:eastAsia="Times New Roman" w:hAnsi="Times New Roman" w:cs="Times New Roman"/>
          <w:lang w:val="bg-BG" w:eastAsia="bg-BG"/>
        </w:rPr>
      </w:pPr>
      <w:r w:rsidRPr="00F00A6C">
        <w:rPr>
          <w:rFonts w:ascii="Times New Roman" w:eastAsia="Times New Roman" w:hAnsi="Times New Roman" w:cs="Times New Roman"/>
          <w:lang w:val="bg-BG" w:eastAsia="bg-BG"/>
        </w:rPr>
        <w:t>Ос</w:t>
      </w:r>
      <w:r w:rsidR="00337C37" w:rsidRPr="00F00A6C">
        <w:rPr>
          <w:rFonts w:ascii="Times New Roman" w:eastAsia="Times New Roman" w:hAnsi="Times New Roman" w:cs="Times New Roman"/>
          <w:lang w:val="bg-BG" w:eastAsia="bg-BG"/>
        </w:rPr>
        <w:t>игуряването на необходимия за изпълнението на Националната стратегия за околна среда финансов ресурс се обвързва с ангажиментите за подкрепа в съответствие с:</w:t>
      </w:r>
    </w:p>
    <w:p w14:paraId="76AFBDD2" w14:textId="432ABE97" w:rsidR="00337C37" w:rsidRPr="00F00A6C" w:rsidRDefault="00337C37"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14:paraId="3CB6B54E" w14:textId="77777777" w:rsidR="00337C37" w:rsidRPr="00F00A6C" w:rsidRDefault="00337C37" w:rsidP="00F00A6C">
      <w:pPr>
        <w:tabs>
          <w:tab w:val="left" w:pos="1134"/>
          <w:tab w:val="left" w:pos="1701"/>
          <w:tab w:val="left" w:pos="2268"/>
        </w:tabs>
        <w:spacing w:after="0" w:line="276" w:lineRule="auto"/>
        <w:jc w:val="both"/>
        <w:rPr>
          <w:rFonts w:ascii="Times New Roman" w:hAnsi="Times New Roman" w:cs="Times New Roman"/>
          <w:lang w:val="bg-BG"/>
        </w:rPr>
      </w:pPr>
      <w:r w:rsidRPr="00A17A33">
        <w:rPr>
          <w:rFonts w:ascii="Times New Roman" w:hAnsi="Times New Roman" w:cs="Times New Roman"/>
          <w:lang w:val="ru-RU"/>
        </w:rPr>
        <w:t xml:space="preserve">Делът на ЕФРР и Кохезионния фонд </w:t>
      </w:r>
      <w:r w:rsidRPr="00F00A6C">
        <w:rPr>
          <w:rFonts w:ascii="Times New Roman" w:hAnsi="Times New Roman" w:cs="Times New Roman"/>
          <w:lang w:val="bg-BG"/>
        </w:rPr>
        <w:t>с</w:t>
      </w:r>
      <w:r w:rsidRPr="00A17A33">
        <w:rPr>
          <w:rFonts w:ascii="Times New Roman" w:hAnsi="Times New Roman" w:cs="Times New Roman"/>
          <w:lang w:val="ru-RU"/>
        </w:rPr>
        <w:t>е</w:t>
      </w:r>
      <w:r w:rsidRPr="00F00A6C">
        <w:rPr>
          <w:rFonts w:ascii="Times New Roman" w:hAnsi="Times New Roman" w:cs="Times New Roman"/>
          <w:lang w:val="bg-BG"/>
        </w:rPr>
        <w:t xml:space="preserve"> определя</w:t>
      </w:r>
      <w:r w:rsidRPr="00A17A33">
        <w:rPr>
          <w:rFonts w:ascii="Times New Roman" w:hAnsi="Times New Roman" w:cs="Times New Roman"/>
          <w:lang w:val="ru-RU"/>
        </w:rPr>
        <w:t xml:space="preserve"> съответно</w:t>
      </w:r>
      <w:r w:rsidRPr="00F00A6C">
        <w:rPr>
          <w:rFonts w:ascii="Times New Roman" w:hAnsi="Times New Roman" w:cs="Times New Roman"/>
          <w:lang w:val="bg-BG"/>
        </w:rPr>
        <w:t xml:space="preserve"> на</w:t>
      </w:r>
      <w:r w:rsidRPr="00A17A33">
        <w:rPr>
          <w:rFonts w:ascii="Times New Roman" w:hAnsi="Times New Roman" w:cs="Times New Roman"/>
          <w:lang w:val="ru-RU"/>
        </w:rPr>
        <w:t xml:space="preserve"> 30 % и 37 % от финансовото участие на Съюза в разходите от общия размер на разпределените за </w:t>
      </w:r>
      <w:r w:rsidRPr="00F00A6C">
        <w:rPr>
          <w:rFonts w:ascii="Times New Roman" w:hAnsi="Times New Roman" w:cs="Times New Roman"/>
          <w:lang w:val="bg-BG"/>
        </w:rPr>
        <w:t>държавата – членка.</w:t>
      </w:r>
    </w:p>
    <w:p w14:paraId="6DB8173D" w14:textId="77777777" w:rsidR="008A38E0" w:rsidRPr="00F00A6C" w:rsidRDefault="008A38E0"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 xml:space="preserve">РЕГЛАМЕНТ (ЕС) 2020/2094 НА СЪВЕТА от 14 декември 2020 година за създаване на Инструмент на Европейския съюз за възстановяване с цел подкрепа на възстановяването след кризата с </w:t>
      </w:r>
      <w:r w:rsidRPr="00F00A6C">
        <w:rPr>
          <w:rFonts w:ascii="Times New Roman" w:hAnsi="Times New Roman" w:cs="Times New Roman"/>
        </w:rPr>
        <w:t>COVID</w:t>
      </w:r>
      <w:r w:rsidRPr="00A17A33">
        <w:rPr>
          <w:rFonts w:ascii="Times New Roman" w:hAnsi="Times New Roman" w:cs="Times New Roman"/>
          <w:lang w:val="ru-RU"/>
        </w:rPr>
        <w:t xml:space="preserve">-19 </w:t>
      </w:r>
    </w:p>
    <w:p w14:paraId="3A06A8EA" w14:textId="0155B248" w:rsidR="008A38E0" w:rsidRDefault="008A38E0" w:rsidP="00F00A6C">
      <w:pPr>
        <w:tabs>
          <w:tab w:val="left" w:pos="1134"/>
          <w:tab w:val="left" w:pos="1701"/>
          <w:tab w:val="left" w:pos="2268"/>
        </w:tabs>
        <w:spacing w:after="0" w:line="276" w:lineRule="auto"/>
        <w:jc w:val="both"/>
        <w:rPr>
          <w:rFonts w:ascii="Times New Roman" w:hAnsi="Times New Roman" w:cs="Times New Roman"/>
          <w:lang w:val="bg-BG"/>
        </w:rPr>
      </w:pPr>
      <w:r w:rsidRPr="00F00A6C">
        <w:rPr>
          <w:rFonts w:ascii="Times New Roman" w:hAnsi="Times New Roman" w:cs="Times New Roman"/>
          <w:lang w:val="bg-BG"/>
        </w:rPr>
        <w:t xml:space="preserve">Инструментът за възстановяване разпределя финансов ресурс до 10 000 милиона </w:t>
      </w:r>
      <w:r w:rsidRPr="00F00A6C">
        <w:rPr>
          <w:rFonts w:ascii="Times New Roman" w:hAnsi="Times New Roman" w:cs="Times New Roman"/>
        </w:rPr>
        <w:t>EUR</w:t>
      </w:r>
      <w:r w:rsidRPr="00A17A33">
        <w:rPr>
          <w:rFonts w:ascii="Times New Roman" w:hAnsi="Times New Roman" w:cs="Times New Roman"/>
          <w:lang w:val="ru-RU"/>
        </w:rPr>
        <w:t xml:space="preserve"> </w:t>
      </w:r>
      <w:r w:rsidRPr="00F00A6C">
        <w:rPr>
          <w:rFonts w:ascii="Times New Roman" w:hAnsi="Times New Roman" w:cs="Times New Roman"/>
          <w:lang w:val="bg-BG"/>
        </w:rPr>
        <w:t xml:space="preserve">по цени от 2018 г. </w:t>
      </w:r>
      <w:r w:rsidRPr="00A17A33">
        <w:rPr>
          <w:rFonts w:ascii="Times New Roman" w:hAnsi="Times New Roman" w:cs="Times New Roman"/>
          <w:lang w:val="ru-RU"/>
        </w:rPr>
        <w:t>за програми за подкрепа на прехода на териториите към неутрална по отношение на климата икономика</w:t>
      </w:r>
      <w:r w:rsidRPr="00F00A6C">
        <w:rPr>
          <w:rFonts w:ascii="Times New Roman" w:hAnsi="Times New Roman" w:cs="Times New Roman"/>
          <w:lang w:val="bg-BG"/>
        </w:rPr>
        <w:t>.</w:t>
      </w:r>
    </w:p>
    <w:p w14:paraId="4FA51892" w14:textId="0BAC7D86" w:rsidR="00C3632D" w:rsidRDefault="00C3632D" w:rsidP="00F00A6C">
      <w:pPr>
        <w:tabs>
          <w:tab w:val="left" w:pos="1134"/>
          <w:tab w:val="left" w:pos="1701"/>
          <w:tab w:val="left" w:pos="2268"/>
        </w:tabs>
        <w:spacing w:after="0" w:line="276" w:lineRule="auto"/>
        <w:jc w:val="both"/>
        <w:rPr>
          <w:rFonts w:ascii="Times New Roman" w:hAnsi="Times New Roman" w:cs="Times New Roman"/>
          <w:lang w:val="bg-BG"/>
        </w:rPr>
      </w:pPr>
    </w:p>
    <w:p w14:paraId="4373259A" w14:textId="77777777" w:rsidR="008427F0" w:rsidRPr="003D1F7D" w:rsidRDefault="008427F0" w:rsidP="008427F0">
      <w:pPr>
        <w:pStyle w:val="Heading2"/>
        <w:numPr>
          <w:ilvl w:val="0"/>
          <w:numId w:val="17"/>
        </w:numPr>
        <w:jc w:val="both"/>
        <w:rPr>
          <w:rFonts w:ascii="Times New Roman" w:eastAsia="Times New Roman" w:hAnsi="Times New Roman" w:cs="Times New Roman"/>
          <w:b/>
          <w:color w:val="385623" w:themeColor="accent6" w:themeShade="80"/>
          <w:sz w:val="28"/>
          <w:szCs w:val="28"/>
          <w:lang w:val="bg-BG" w:eastAsia="bg-BG"/>
        </w:rPr>
      </w:pPr>
      <w:bookmarkStart w:id="155" w:name="_Toc86530983"/>
      <w:r>
        <w:rPr>
          <w:rFonts w:ascii="Times New Roman" w:eastAsia="Times New Roman" w:hAnsi="Times New Roman" w:cs="Times New Roman"/>
          <w:b/>
          <w:color w:val="385623" w:themeColor="accent6" w:themeShade="80"/>
          <w:sz w:val="28"/>
          <w:szCs w:val="28"/>
          <w:lang w:val="bg-BG" w:eastAsia="bg-BG"/>
        </w:rPr>
        <w:t>Н</w:t>
      </w:r>
      <w:r w:rsidRPr="003D1F7D">
        <w:rPr>
          <w:rFonts w:ascii="Times New Roman" w:eastAsia="Times New Roman" w:hAnsi="Times New Roman" w:cs="Times New Roman"/>
          <w:b/>
          <w:color w:val="385623" w:themeColor="accent6" w:themeShade="80"/>
          <w:sz w:val="28"/>
          <w:szCs w:val="28"/>
          <w:lang w:val="bg-BG" w:eastAsia="bg-BG"/>
        </w:rPr>
        <w:t>аблюдение и оценка на изпълнението на целите на Националната стратегия за околна среда</w:t>
      </w:r>
      <w:bookmarkEnd w:id="155"/>
    </w:p>
    <w:p w14:paraId="33766D79" w14:textId="77777777"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b/>
          <w:sz w:val="24"/>
          <w:szCs w:val="24"/>
          <w:lang w:val="ru-RU" w:eastAsia="bg-BG"/>
        </w:rPr>
      </w:pPr>
    </w:p>
    <w:p w14:paraId="61527D57" w14:textId="77777777" w:rsidR="008427F0" w:rsidRPr="007A13CE" w:rsidRDefault="008427F0" w:rsidP="008427F0">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7A13CE">
        <w:rPr>
          <w:rFonts w:ascii="Times New Roman" w:eastAsia="Times New Roman" w:hAnsi="Times New Roman" w:cs="Times New Roman"/>
          <w:b/>
          <w:color w:val="385623" w:themeColor="accent6" w:themeShade="80"/>
          <w:sz w:val="26"/>
          <w:szCs w:val="26"/>
          <w:lang w:val="ru-RU" w:eastAsia="bg-BG"/>
        </w:rPr>
        <w:t>Механизъм за наблюдение и оценка</w:t>
      </w:r>
    </w:p>
    <w:p w14:paraId="349F7043"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Министерството на околната среда и водите е координиращият орган в механизма за наблюдение и оценка на НСОС. </w:t>
      </w:r>
    </w:p>
    <w:p w14:paraId="63A28544"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Като част от този механизъм се създава Съвет за координация. Съветът се председателства от Министъра на околната среда и водите, като в състава му са включени заместник министри - МФ, МЗ, МЗХ</w:t>
      </w:r>
      <w:r>
        <w:rPr>
          <w:rFonts w:ascii="Times New Roman" w:eastAsia="Times New Roman" w:hAnsi="Times New Roman" w:cs="Times New Roman"/>
          <w:lang w:val="bg-BG" w:eastAsia="bg-BG"/>
        </w:rPr>
        <w:t>Г</w:t>
      </w:r>
      <w:r w:rsidRPr="00980167">
        <w:rPr>
          <w:rFonts w:ascii="Times New Roman" w:eastAsia="Times New Roman" w:hAnsi="Times New Roman" w:cs="Times New Roman"/>
          <w:lang w:val="bg-BG" w:eastAsia="bg-BG"/>
        </w:rPr>
        <w:t xml:space="preserve">, МРРБ, МИ, МЕ, МТИТС, МВР, МОН, МТСП, МВнР), областни управители, представители на МС, ИАОС, ИАГ, ИАРА, НСИ, ДАМТН, </w:t>
      </w:r>
      <w:bookmarkStart w:id="156" w:name="_Hlk87199210"/>
      <w:r w:rsidRPr="00980167">
        <w:rPr>
          <w:rFonts w:ascii="Times New Roman" w:eastAsia="Times New Roman" w:hAnsi="Times New Roman" w:cs="Times New Roman"/>
          <w:lang w:val="bg-BG" w:eastAsia="bg-BG"/>
        </w:rPr>
        <w:t>КЕВР, ДАНС, АЯР, ДПРО, ДППИ, ИАМА, ИААА, ИАЖА, ИАППРД</w:t>
      </w:r>
      <w:bookmarkEnd w:id="156"/>
      <w:r w:rsidRPr="00980167">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п</w:t>
      </w:r>
      <w:r w:rsidRPr="00980167">
        <w:rPr>
          <w:rFonts w:ascii="Times New Roman" w:eastAsia="Times New Roman" w:hAnsi="Times New Roman" w:cs="Times New Roman"/>
          <w:lang w:val="bg-BG" w:eastAsia="bg-BG"/>
        </w:rPr>
        <w:t xml:space="preserve">редставители на академичните среди – БАН и на ротационен принцип – представител на Съвета на ректорите в България, НСОРБ, </w:t>
      </w:r>
      <w:bookmarkStart w:id="157" w:name="_Hlk87199223"/>
      <w:r w:rsidRPr="00980167">
        <w:rPr>
          <w:rFonts w:ascii="Times New Roman" w:eastAsia="Times New Roman" w:hAnsi="Times New Roman" w:cs="Times New Roman"/>
          <w:lang w:val="bg-BG" w:eastAsia="bg-BG"/>
        </w:rPr>
        <w:t>АСЕКОБ</w:t>
      </w:r>
      <w:bookmarkEnd w:id="157"/>
      <w:r w:rsidRPr="00980167">
        <w:rPr>
          <w:rFonts w:ascii="Times New Roman" w:eastAsia="Times New Roman" w:hAnsi="Times New Roman" w:cs="Times New Roman"/>
          <w:lang w:val="bg-BG" w:eastAsia="bg-BG"/>
        </w:rPr>
        <w:t xml:space="preserve">, на ротационен принцип – представители на социално-икономическите партньори, представители на браншовите организации и други организации от неправителствения сектор.     </w:t>
      </w:r>
    </w:p>
    <w:p w14:paraId="6CDF741E" w14:textId="77777777" w:rsidR="008427F0" w:rsidRPr="00980167" w:rsidRDefault="008427F0" w:rsidP="008427F0">
      <w:pPr>
        <w:adjustRightInd w:val="0"/>
        <w:spacing w:line="240" w:lineRule="exact"/>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Съветът за координация</w:t>
      </w:r>
      <w:r w:rsidRPr="00980167">
        <w:rPr>
          <w:rFonts w:ascii="Times New Roman" w:eastAsia="Times New Roman" w:hAnsi="Times New Roman" w:cs="Times New Roman"/>
          <w:lang w:val="bg-BG"/>
        </w:rPr>
        <w:t>:</w:t>
      </w:r>
    </w:p>
    <w:p w14:paraId="53768AC0"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координира дейностите и мерките, предприемани от държавните институции  и организации, общините, браншовите организации, научните среди, НПО;</w:t>
      </w:r>
    </w:p>
    <w:p w14:paraId="05B5B84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Извършва ежегоден мониторинг за постигане на целите на стратегията;</w:t>
      </w:r>
    </w:p>
    <w:p w14:paraId="276C1F91" w14:textId="77777777" w:rsidR="008427F0"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Обсъжда и съгласува докладите за изпълнение на </w:t>
      </w:r>
      <w:r>
        <w:rPr>
          <w:rFonts w:ascii="Times New Roman" w:eastAsia="Times New Roman" w:hAnsi="Times New Roman" w:cs="Times New Roman"/>
          <w:lang w:val="bg-BG"/>
        </w:rPr>
        <w:t>С</w:t>
      </w:r>
      <w:r w:rsidRPr="00980167">
        <w:rPr>
          <w:rFonts w:ascii="Times New Roman" w:eastAsia="Times New Roman" w:hAnsi="Times New Roman" w:cs="Times New Roman"/>
          <w:lang w:val="bg-BG"/>
        </w:rPr>
        <w:t>тратегията</w:t>
      </w:r>
      <w:r>
        <w:rPr>
          <w:rFonts w:ascii="Times New Roman" w:eastAsia="Times New Roman" w:hAnsi="Times New Roman" w:cs="Times New Roman"/>
          <w:lang w:val="bg-BG"/>
        </w:rPr>
        <w:t>;</w:t>
      </w:r>
    </w:p>
    <w:p w14:paraId="7A03BCF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Обсъжда и приема междинни и финални оценки на изпълнението на Националната стратегия за околна среда;</w:t>
      </w:r>
    </w:p>
    <w:p w14:paraId="7C762267"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Обсъжда и </w:t>
      </w:r>
      <w:r>
        <w:rPr>
          <w:rFonts w:ascii="Times New Roman" w:eastAsia="Times New Roman" w:hAnsi="Times New Roman" w:cs="Times New Roman"/>
          <w:lang w:val="bg-BG"/>
        </w:rPr>
        <w:t xml:space="preserve"> съгласува предложенията за изменения, допълнения и актуализация на Националната стретагия за околна среда и петгодишните планове;</w:t>
      </w:r>
    </w:p>
    <w:p w14:paraId="5B12CA38"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Подпомага МОСВ при изготвяне на ежегоден доклад за изпълнение на Националната стратегия за околна среда.</w:t>
      </w:r>
    </w:p>
    <w:p w14:paraId="7AE4A978"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color w:val="000000"/>
          <w:lang w:val="bg-BG"/>
        </w:rPr>
      </w:pPr>
      <w:r>
        <w:rPr>
          <w:rFonts w:ascii="Times New Roman" w:hAnsi="Times New Roman" w:cs="Times New Roman"/>
          <w:iCs/>
          <w:lang w:val="bg-BG"/>
        </w:rPr>
        <w:t>Съветът за координация</w:t>
      </w:r>
      <w:r w:rsidRPr="00980167">
        <w:rPr>
          <w:rFonts w:ascii="Times New Roman" w:hAnsi="Times New Roman" w:cs="Times New Roman"/>
          <w:iCs/>
          <w:lang w:val="bg-BG"/>
        </w:rPr>
        <w:t xml:space="preserve"> заседава поне </w:t>
      </w:r>
      <w:r>
        <w:rPr>
          <w:rFonts w:ascii="Times New Roman" w:hAnsi="Times New Roman" w:cs="Times New Roman"/>
          <w:iCs/>
          <w:lang w:val="bg-BG"/>
        </w:rPr>
        <w:t>веднъж годишно</w:t>
      </w:r>
      <w:r w:rsidRPr="00980167">
        <w:rPr>
          <w:rFonts w:ascii="Times New Roman" w:hAnsi="Times New Roman" w:cs="Times New Roman"/>
          <w:iCs/>
          <w:lang w:val="bg-BG"/>
        </w:rPr>
        <w:t xml:space="preserve"> при изготвяне на </w:t>
      </w:r>
      <w:r>
        <w:rPr>
          <w:rFonts w:ascii="Times New Roman" w:hAnsi="Times New Roman" w:cs="Times New Roman"/>
          <w:iCs/>
          <w:lang w:val="bg-BG"/>
        </w:rPr>
        <w:t>и</w:t>
      </w:r>
      <w:r w:rsidRPr="00980167">
        <w:rPr>
          <w:rFonts w:ascii="Times New Roman" w:hAnsi="Times New Roman" w:cs="Times New Roman"/>
          <w:iCs/>
          <w:lang w:val="bg-BG"/>
        </w:rPr>
        <w:t xml:space="preserve"> обсъждане на годишните доклади за изпълнение.</w:t>
      </w:r>
      <w:r w:rsidRPr="00980167">
        <w:rPr>
          <w:rFonts w:ascii="Times New Roman" w:eastAsia="Times New Roman" w:hAnsi="Times New Roman" w:cs="Times New Roman"/>
          <w:color w:val="000000"/>
          <w:lang w:val="bg-BG"/>
        </w:rPr>
        <w:t xml:space="preserve"> Председателят на Съвета определя дневния ред на заседанията, насрочва и ръководи заседанията и работата. </w:t>
      </w:r>
    </w:p>
    <w:p w14:paraId="31466CB6"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lang w:val="bg-BG"/>
        </w:rPr>
      </w:pPr>
      <w:r w:rsidRPr="00980167">
        <w:rPr>
          <w:rFonts w:ascii="Times New Roman" w:hAnsi="Times New Roman" w:cs="Times New Roman"/>
          <w:iCs/>
          <w:lang w:val="bg-BG"/>
        </w:rPr>
        <w:t xml:space="preserve">Заседанията на </w:t>
      </w:r>
      <w:r>
        <w:rPr>
          <w:rFonts w:ascii="Times New Roman" w:hAnsi="Times New Roman" w:cs="Times New Roman"/>
          <w:iCs/>
          <w:lang w:val="bg-BG"/>
        </w:rPr>
        <w:t xml:space="preserve">Съвета за координация </w:t>
      </w:r>
      <w:r w:rsidRPr="00980167">
        <w:rPr>
          <w:rFonts w:ascii="Times New Roman" w:hAnsi="Times New Roman" w:cs="Times New Roman"/>
          <w:iCs/>
          <w:lang w:val="bg-BG"/>
        </w:rPr>
        <w:t>са закрити, но по</w:t>
      </w:r>
      <w:r w:rsidRPr="00980167">
        <w:rPr>
          <w:rFonts w:ascii="Times New Roman" w:eastAsia="Times New Roman" w:hAnsi="Times New Roman" w:cs="Times New Roman"/>
          <w:color w:val="000000"/>
          <w:lang w:val="bg-BG"/>
        </w:rPr>
        <w:t xml:space="preserve"> предложение на председателя </w:t>
      </w:r>
      <w:r>
        <w:rPr>
          <w:rFonts w:ascii="Times New Roman" w:eastAsia="Times New Roman" w:hAnsi="Times New Roman" w:cs="Times New Roman"/>
          <w:color w:val="000000"/>
          <w:lang w:val="bg-BG"/>
        </w:rPr>
        <w:t>Съветът</w:t>
      </w:r>
      <w:r w:rsidRPr="00980167">
        <w:rPr>
          <w:rFonts w:ascii="Times New Roman" w:eastAsia="Times New Roman" w:hAnsi="Times New Roman" w:cs="Times New Roman"/>
          <w:color w:val="000000"/>
          <w:lang w:val="bg-BG"/>
        </w:rPr>
        <w:t xml:space="preserve"> може да вземе решение конкретно заседание да е открито, като при разглеждане на определени точки от дневния ред могат да бъдат допускани външни лица, на които се дава възможност да изразяват мнения/становища.</w:t>
      </w:r>
    </w:p>
    <w:p w14:paraId="75C54F5E" w14:textId="77777777" w:rsidR="008427F0" w:rsidRPr="00980167" w:rsidRDefault="008427F0" w:rsidP="008427F0">
      <w:pPr>
        <w:adjustRightInd w:val="0"/>
        <w:spacing w:line="240"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Секретариат на Съвета е Дирекция </w:t>
      </w:r>
      <w:bookmarkStart w:id="158" w:name="_Hlk87199238"/>
      <w:r w:rsidRPr="00980167">
        <w:rPr>
          <w:rFonts w:ascii="Times New Roman" w:eastAsia="Times New Roman" w:hAnsi="Times New Roman" w:cs="Times New Roman"/>
          <w:lang w:val="bg-BG"/>
        </w:rPr>
        <w:t>КВЕСМС</w:t>
      </w:r>
      <w:bookmarkEnd w:id="158"/>
      <w:r w:rsidRPr="00980167">
        <w:rPr>
          <w:rFonts w:ascii="Times New Roman" w:eastAsia="Times New Roman" w:hAnsi="Times New Roman" w:cs="Times New Roman"/>
          <w:lang w:val="bg-BG"/>
        </w:rPr>
        <w:t xml:space="preserve"> в МОСВ. Секретариатът изпълнява следните функции:</w:t>
      </w:r>
    </w:p>
    <w:p w14:paraId="2D82AD67"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lang w:val="bg-BG"/>
        </w:rPr>
      </w:pPr>
      <w:r w:rsidRPr="00980167">
        <w:rPr>
          <w:rFonts w:ascii="Times New Roman" w:eastAsia="Times New Roman" w:hAnsi="Times New Roman" w:cs="Times New Roman"/>
          <w:color w:val="000000"/>
          <w:lang w:val="bg-BG"/>
        </w:rPr>
        <w:t xml:space="preserve">Координация, административна и техническа работа, свързана с дейността на </w:t>
      </w:r>
      <w:r>
        <w:rPr>
          <w:rFonts w:ascii="Times New Roman" w:eastAsia="Times New Roman" w:hAnsi="Times New Roman" w:cs="Times New Roman"/>
          <w:color w:val="000000"/>
          <w:lang w:val="bg-BG"/>
        </w:rPr>
        <w:t>Съвета за координация;</w:t>
      </w:r>
    </w:p>
    <w:p w14:paraId="094323C2"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spacing w:val="-1"/>
          <w:lang w:val="bg-BG"/>
        </w:rPr>
      </w:pPr>
      <w:r w:rsidRPr="00980167">
        <w:rPr>
          <w:rFonts w:ascii="Times New Roman" w:eastAsia="Times New Roman" w:hAnsi="Times New Roman" w:cs="Times New Roman"/>
          <w:color w:val="000000"/>
          <w:spacing w:val="-1"/>
          <w:lang w:val="bg-BG"/>
        </w:rPr>
        <w:t xml:space="preserve">Изготвя план-график на заседанията на Съвета, организира подготовката и провеждането на заседанията, осигурява </w:t>
      </w:r>
      <w:r w:rsidRPr="00980167">
        <w:rPr>
          <w:rFonts w:ascii="Times New Roman" w:eastAsia="Times New Roman" w:hAnsi="Times New Roman" w:cs="Times New Roman"/>
          <w:color w:val="000000"/>
          <w:lang w:val="bg-BG"/>
        </w:rPr>
        <w:t xml:space="preserve">разпространението на дневния ред и на всички документи, необходими за провеждането на заседанията, изготвя протоколите от заседанията, води отчетност за становищата и решенията, приети от Съвета, координира изпълнението на решенията и необходимия обмен на информация между заинтересованите страни, </w:t>
      </w:r>
      <w:r w:rsidRPr="00980167">
        <w:rPr>
          <w:rFonts w:ascii="Times New Roman" w:eastAsia="Times New Roman" w:hAnsi="Times New Roman" w:cs="Times New Roman"/>
          <w:color w:val="000000"/>
          <w:spacing w:val="-1"/>
          <w:lang w:val="bg-BG"/>
        </w:rPr>
        <w:t xml:space="preserve">съхранява документите от заседанията. </w:t>
      </w:r>
    </w:p>
    <w:p w14:paraId="6FBF8D0F" w14:textId="77777777" w:rsidR="008427F0" w:rsidRPr="00980167" w:rsidRDefault="008427F0" w:rsidP="008427F0">
      <w:pPr>
        <w:widowControl w:val="0"/>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lang w:val="bg-BG"/>
        </w:rPr>
      </w:pPr>
      <w:r w:rsidRPr="00980167">
        <w:rPr>
          <w:rFonts w:ascii="Times New Roman" w:eastAsia="Times New Roman" w:hAnsi="Times New Roman" w:cs="Times New Roman"/>
          <w:color w:val="000000"/>
          <w:spacing w:val="-1"/>
          <w:lang w:val="bg-BG"/>
        </w:rPr>
        <w:t xml:space="preserve">Цялата кореспонденция, свързана с работата на Съвета се </w:t>
      </w:r>
      <w:r w:rsidRPr="00980167">
        <w:rPr>
          <w:rFonts w:ascii="Times New Roman" w:eastAsia="Times New Roman" w:hAnsi="Times New Roman" w:cs="Times New Roman"/>
          <w:color w:val="000000"/>
          <w:lang w:val="bg-BG"/>
        </w:rPr>
        <w:t xml:space="preserve">адресира до </w:t>
      </w:r>
      <w:r>
        <w:rPr>
          <w:rFonts w:ascii="Times New Roman" w:eastAsia="Times New Roman" w:hAnsi="Times New Roman" w:cs="Times New Roman"/>
          <w:color w:val="000000"/>
          <w:lang w:val="bg-BG"/>
        </w:rPr>
        <w:t>С</w:t>
      </w:r>
      <w:r w:rsidRPr="00980167">
        <w:rPr>
          <w:rFonts w:ascii="Times New Roman" w:eastAsia="Times New Roman" w:hAnsi="Times New Roman" w:cs="Times New Roman"/>
          <w:color w:val="000000"/>
          <w:lang w:val="bg-BG"/>
        </w:rPr>
        <w:t>екретариата.</w:t>
      </w:r>
    </w:p>
    <w:p w14:paraId="22937282"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За установяване на степента на изпълнение на целите на стратегията и мерките от Плана за действие се предвижда използването на система от индикатори, в съответствие с принципите на публичност, прозрачност и равнопоставеност. Системата включва индикатори на ниво стратегически цели, области на действие и мерки (план за действие). Чрез наблюдението ще се проследяват ежегодно до каква степен се изпълняват мерките (чрез индикаторите) за постигане целите на Националната стратегия за околна среда и се вземат решения за актуализация на Стратегията. В случай, че не са изпълнени мерките за съответния период или не са съблюдавани принципите на публичност, прозрачност и равнопоставеност се извършва анализ на причините за това и се набелязват конкретни мерки в тази връзка. </w:t>
      </w:r>
    </w:p>
    <w:p w14:paraId="0D9CBB06"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Оценка на стратегията се извършва междинно и при приключване на изпълнението. </w:t>
      </w:r>
    </w:p>
    <w:p w14:paraId="50BF87D5" w14:textId="2DED3D4E"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Осъществяването на дейности по наблюдение и оценка включва:</w:t>
      </w:r>
    </w:p>
    <w:p w14:paraId="5ECAC820"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Събиране и обработване на информация (по индикатори на ниво стратегически цели, специфични цели и мерки), необходима за отчитане изпълнението на Плана за действие </w:t>
      </w:r>
    </w:p>
    <w:p w14:paraId="246C53FC"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Анализ и оценка на степента на изпълнение на мерките и усвоените финансови ресурси</w:t>
      </w:r>
    </w:p>
    <w:p w14:paraId="6ADEB4A6"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Изготвяне на отчет за изпълнението на плана за действие за предходната година (ежегодно в рамките на срока на изпълнение на плана), който се внася в Министерски съвет.</w:t>
      </w:r>
    </w:p>
    <w:p w14:paraId="7CC536CB"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Съгласно Закона за опазване на околната среда изменението, допълнението и актуализирането на Националната стратегия за околна среда и плана за действие се приемат от Народното събрание по предложение на Министерски съвет. </w:t>
      </w:r>
    </w:p>
    <w:p w14:paraId="34D3F891"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Коригиращи действия се предприемат:</w:t>
      </w:r>
    </w:p>
    <w:p w14:paraId="42F39F07"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при съществени промени на макроикономическите и международните условия, и договорености</w:t>
      </w:r>
      <w:r>
        <w:rPr>
          <w:rFonts w:ascii="Times New Roman" w:eastAsia="Times New Roman" w:hAnsi="Times New Roman" w:cs="Times New Roman"/>
          <w:lang w:val="bg-BG" w:eastAsia="bg-BG"/>
        </w:rPr>
        <w:t>;</w:t>
      </w:r>
      <w:r w:rsidRPr="00980167">
        <w:rPr>
          <w:rFonts w:ascii="Times New Roman" w:eastAsia="Times New Roman" w:hAnsi="Times New Roman" w:cs="Times New Roman"/>
          <w:lang w:val="bg-BG" w:eastAsia="bg-BG"/>
        </w:rPr>
        <w:t xml:space="preserve"> </w:t>
      </w:r>
    </w:p>
    <w:p w14:paraId="1728ACE8"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C3777E">
        <w:rPr>
          <w:rFonts w:ascii="Times New Roman" w:eastAsia="Times New Roman" w:hAnsi="Times New Roman" w:cs="Times New Roman"/>
          <w:lang w:val="bg-BG" w:eastAsia="bg-BG"/>
        </w:rPr>
        <w:t>при промени на приоритетите и специфичните цели на страната и на Европейския съюз</w:t>
      </w:r>
      <w:r>
        <w:rPr>
          <w:rFonts w:ascii="Times New Roman" w:eastAsia="Times New Roman" w:hAnsi="Times New Roman" w:cs="Times New Roman"/>
          <w:lang w:val="bg-BG" w:eastAsia="bg-BG"/>
        </w:rPr>
        <w:t>;</w:t>
      </w:r>
    </w:p>
    <w:p w14:paraId="0E7E0033"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съществени промени в</w:t>
      </w:r>
      <w:r>
        <w:rPr>
          <w:rFonts w:ascii="Times New Roman" w:eastAsia="Times New Roman" w:hAnsi="Times New Roman" w:cs="Times New Roman"/>
          <w:lang w:val="bg-BG" w:eastAsia="bg-BG"/>
        </w:rPr>
        <w:t xml:space="preserve"> международната, европейска и национална стратегическа и законодателна рамка;</w:t>
      </w:r>
    </w:p>
    <w:p w14:paraId="12DA55AF"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промени във функциите на ведомствата и организациите, представени в Съвета за координация на изпълнението на Националната стратегия за околна среда</w:t>
      </w:r>
      <w:r>
        <w:rPr>
          <w:rFonts w:ascii="Times New Roman" w:eastAsia="Times New Roman" w:hAnsi="Times New Roman" w:cs="Times New Roman"/>
          <w:lang w:val="bg-BG" w:eastAsia="bg-BG"/>
        </w:rPr>
        <w:t>;</w:t>
      </w:r>
    </w:p>
    <w:p w14:paraId="5D15D40B"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други съображения, които ще подобрят изпълнението на плана за действие.</w:t>
      </w:r>
    </w:p>
    <w:p w14:paraId="2974900D"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Наблюдението и оценката следва да отчитат настъпващите промени в състоянието на околната среда, в резултат от предприетите действия. Това изисква отчитане, чрез използване на набора от индикатори, посочени в стратегията и плана за действие. Измерването на напредъка ще се определя, както чрез изменението в абсолютните стойности на показателите, така и на относителните им дялове от общата съвкупност. </w:t>
      </w:r>
    </w:p>
    <w:p w14:paraId="77C70555" w14:textId="77777777" w:rsidR="008427F0" w:rsidRPr="00980167" w:rsidRDefault="008427F0" w:rsidP="008427F0">
      <w:pPr>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Заложените цели и мерки за изпълнение на стратегията и плана, насочени към по-добро качество на живот и устойчива околна среда изискват значително подобряване на административния капацитет и междуинституционалната координация на различни нива. Необходимо е развитието на нови звена и функции, както и реорганизирането на съществуващите в компетентните институции, с цел оптимално използване на административния капацитет за изпълнението на стратегията и плана за действие.</w:t>
      </w:r>
    </w:p>
    <w:p w14:paraId="29247A14" w14:textId="77777777" w:rsidR="008427F0" w:rsidRPr="003D1F7D" w:rsidRDefault="008427F0" w:rsidP="008427F0">
      <w:pPr>
        <w:pStyle w:val="Heading2"/>
        <w:jc w:val="both"/>
        <w:rPr>
          <w:color w:val="auto"/>
          <w:lang w:val="bg-BG"/>
        </w:rPr>
      </w:pPr>
      <w:bookmarkStart w:id="159" w:name="_Toc86434196"/>
      <w:bookmarkStart w:id="160" w:name="_Toc86434463"/>
      <w:bookmarkStart w:id="161" w:name="_Toc86530984"/>
      <w:r w:rsidRPr="003D1F7D">
        <w:rPr>
          <w:rFonts w:ascii="Times New Roman" w:eastAsia="Times New Roman" w:hAnsi="Times New Roman" w:cs="Times New Roman"/>
          <w:color w:val="auto"/>
          <w:sz w:val="22"/>
          <w:szCs w:val="22"/>
          <w:lang w:val="bg-BG" w:eastAsia="bg-BG"/>
        </w:rPr>
        <w:t>Много важен аспект на изпълнението на стратегията и плана за действие е развитието на партньорства на държавните институции и местните власти с бизнеса, академичните среди, представителите на браншови и неправителствени организации, чуждестранни партньори, привличането на всички групи на обществеността, отделните граждани.</w:t>
      </w:r>
      <w:bookmarkEnd w:id="159"/>
      <w:bookmarkEnd w:id="160"/>
      <w:bookmarkEnd w:id="161"/>
      <w:r w:rsidRPr="003D1F7D">
        <w:rPr>
          <w:rFonts w:ascii="Times New Roman" w:eastAsia="Times New Roman" w:hAnsi="Times New Roman" w:cs="Times New Roman"/>
          <w:color w:val="auto"/>
          <w:sz w:val="22"/>
          <w:szCs w:val="22"/>
          <w:lang w:val="bg-BG" w:eastAsia="bg-BG"/>
        </w:rPr>
        <w:t xml:space="preserve"> </w:t>
      </w:r>
    </w:p>
    <w:p w14:paraId="0C38562F" w14:textId="2572CE09" w:rsidR="008427F0" w:rsidRPr="00A17A33" w:rsidRDefault="008427F0">
      <w:pPr>
        <w:rPr>
          <w:lang w:val="ru-RU"/>
        </w:rPr>
      </w:pPr>
    </w:p>
    <w:p w14:paraId="4056F627" w14:textId="632E0990" w:rsidR="008A38E0" w:rsidRPr="00A17A33" w:rsidRDefault="008A38E0">
      <w:pPr>
        <w:rPr>
          <w:lang w:val="ru-RU"/>
        </w:rPr>
      </w:pPr>
    </w:p>
    <w:p w14:paraId="7831B984" w14:textId="26A705D9" w:rsidR="008A38E0" w:rsidRPr="00A17A33" w:rsidRDefault="008A38E0">
      <w:pPr>
        <w:rPr>
          <w:lang w:val="ru-RU"/>
        </w:rPr>
      </w:pPr>
    </w:p>
    <w:p w14:paraId="6E83F479" w14:textId="5746C40F" w:rsidR="008A38E0" w:rsidRPr="00A17A33" w:rsidRDefault="008A38E0">
      <w:pPr>
        <w:rPr>
          <w:lang w:val="ru-RU"/>
        </w:rPr>
      </w:pPr>
    </w:p>
    <w:p w14:paraId="28598CF5" w14:textId="77777777" w:rsidR="008A38E0" w:rsidRPr="00A17A33" w:rsidRDefault="008A38E0">
      <w:pPr>
        <w:rPr>
          <w:lang w:val="ru-RU"/>
        </w:rPr>
        <w:sectPr w:rsidR="008A38E0" w:rsidRPr="00A17A33">
          <w:pgSz w:w="12240" w:h="15840"/>
          <w:pgMar w:top="1440" w:right="1440" w:bottom="1440" w:left="1440" w:header="720" w:footer="720" w:gutter="0"/>
          <w:cols w:space="720"/>
          <w:docGrid w:linePitch="360"/>
        </w:sectPr>
      </w:pPr>
    </w:p>
    <w:p w14:paraId="284EE7DF" w14:textId="77777777" w:rsidR="008A38E0" w:rsidRPr="0068254D" w:rsidRDefault="008A38E0" w:rsidP="0068254D">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68254D">
        <w:rPr>
          <w:rFonts w:ascii="Times New Roman" w:eastAsia="Times New Roman" w:hAnsi="Times New Roman" w:cs="Times New Roman"/>
          <w:b/>
          <w:color w:val="385623" w:themeColor="accent6" w:themeShade="80"/>
          <w:sz w:val="26"/>
          <w:szCs w:val="26"/>
          <w:lang w:val="ru-RU" w:eastAsia="bg-BG"/>
        </w:rPr>
        <w:lastRenderedPageBreak/>
        <w:t>Матрица за наблюдение и оценка</w:t>
      </w:r>
    </w:p>
    <w:tbl>
      <w:tblPr>
        <w:tblW w:w="5000" w:type="pct"/>
        <w:tblLayout w:type="fixed"/>
        <w:tblLook w:val="04A0" w:firstRow="1" w:lastRow="0" w:firstColumn="1" w:lastColumn="0" w:noHBand="0" w:noVBand="1"/>
      </w:tblPr>
      <w:tblGrid>
        <w:gridCol w:w="2879"/>
        <w:gridCol w:w="2341"/>
        <w:gridCol w:w="3240"/>
        <w:gridCol w:w="1441"/>
        <w:gridCol w:w="1239"/>
        <w:gridCol w:w="1820"/>
      </w:tblGrid>
      <w:tr w:rsidR="00024BAC" w:rsidRPr="00CD4B71" w14:paraId="045471DA" w14:textId="77777777" w:rsidTr="00AE4E30">
        <w:trPr>
          <w:trHeight w:val="290"/>
        </w:trPr>
        <w:tc>
          <w:tcPr>
            <w:tcW w:w="5000" w:type="pct"/>
            <w:gridSpan w:val="6"/>
            <w:tcBorders>
              <w:top w:val="nil"/>
              <w:left w:val="nil"/>
              <w:bottom w:val="nil"/>
              <w:right w:val="nil"/>
            </w:tcBorders>
            <w:shd w:val="clear" w:color="auto" w:fill="auto"/>
            <w:noWrap/>
            <w:vAlign w:val="bottom"/>
            <w:hideMark/>
          </w:tcPr>
          <w:p w14:paraId="1E537FA4" w14:textId="0F2BAE6A"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1: Възстановяване на природния капитал. Устойчиви общности и екосистеми</w:t>
            </w:r>
          </w:p>
        </w:tc>
      </w:tr>
      <w:tr w:rsidR="00AE4E30" w:rsidRPr="00CD4B71" w14:paraId="04F57290" w14:textId="77777777" w:rsidTr="00AE4E30">
        <w:trPr>
          <w:trHeight w:val="640"/>
        </w:trPr>
        <w:tc>
          <w:tcPr>
            <w:tcW w:w="1111" w:type="pct"/>
            <w:tcBorders>
              <w:top w:val="single" w:sz="4" w:space="0" w:color="auto"/>
              <w:left w:val="single" w:sz="4" w:space="0" w:color="auto"/>
              <w:bottom w:val="single" w:sz="4" w:space="0" w:color="auto"/>
              <w:right w:val="single" w:sz="4" w:space="0" w:color="auto"/>
            </w:tcBorders>
            <w:shd w:val="clear" w:color="auto" w:fill="auto"/>
            <w:noWrap/>
            <w:hideMark/>
          </w:tcPr>
          <w:p w14:paraId="36A05F4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bottom w:val="single" w:sz="4" w:space="0" w:color="auto"/>
              <w:right w:val="single" w:sz="4" w:space="0" w:color="auto"/>
            </w:tcBorders>
            <w:shd w:val="clear" w:color="auto" w:fill="auto"/>
            <w:noWrap/>
            <w:hideMark/>
          </w:tcPr>
          <w:p w14:paraId="41752C7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hideMark/>
          </w:tcPr>
          <w:p w14:paraId="4738D2F6"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A020480" w14:textId="11F58E43"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азова стойност 2018</w:t>
            </w:r>
          </w:p>
        </w:tc>
        <w:tc>
          <w:tcPr>
            <w:tcW w:w="478" w:type="pct"/>
            <w:tcBorders>
              <w:top w:val="single" w:sz="4" w:space="0" w:color="auto"/>
              <w:left w:val="nil"/>
              <w:bottom w:val="single" w:sz="4" w:space="0" w:color="auto"/>
              <w:right w:val="single" w:sz="4" w:space="0" w:color="auto"/>
            </w:tcBorders>
            <w:shd w:val="clear" w:color="auto" w:fill="auto"/>
            <w:noWrap/>
            <w:hideMark/>
          </w:tcPr>
          <w:p w14:paraId="6A739A3C" w14:textId="29727B57"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702" w:type="pct"/>
            <w:tcBorders>
              <w:top w:val="single" w:sz="4" w:space="0" w:color="auto"/>
              <w:left w:val="nil"/>
              <w:bottom w:val="single" w:sz="4" w:space="0" w:color="auto"/>
              <w:right w:val="single" w:sz="4" w:space="0" w:color="auto"/>
            </w:tcBorders>
            <w:shd w:val="clear" w:color="auto" w:fill="auto"/>
            <w:noWrap/>
            <w:hideMark/>
          </w:tcPr>
          <w:p w14:paraId="6FF0D3AC" w14:textId="1BF51E9C"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15E664D9" w14:textId="77777777" w:rsidTr="00AE4E30">
        <w:trPr>
          <w:trHeight w:val="1440"/>
        </w:trPr>
        <w:tc>
          <w:tcPr>
            <w:tcW w:w="1111" w:type="pct"/>
            <w:vMerge w:val="restart"/>
            <w:tcBorders>
              <w:top w:val="single" w:sz="4" w:space="0" w:color="auto"/>
              <w:left w:val="single" w:sz="4" w:space="0" w:color="auto"/>
              <w:right w:val="single" w:sz="4" w:space="0" w:color="auto"/>
            </w:tcBorders>
            <w:shd w:val="clear" w:color="auto" w:fill="auto"/>
            <w:hideMark/>
          </w:tcPr>
          <w:p w14:paraId="5738A23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tc>
        <w:tc>
          <w:tcPr>
            <w:tcW w:w="903" w:type="pct"/>
            <w:vMerge w:val="restart"/>
            <w:tcBorders>
              <w:top w:val="single" w:sz="4" w:space="0" w:color="auto"/>
              <w:left w:val="single" w:sz="4" w:space="0" w:color="auto"/>
              <w:right w:val="single" w:sz="4" w:space="0" w:color="auto"/>
            </w:tcBorders>
            <w:shd w:val="clear" w:color="auto" w:fill="auto"/>
            <w:hideMark/>
          </w:tcPr>
          <w:p w14:paraId="32B37EF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Утвърждаване на природният капитал на страната като водещ при опазване на околната среда и въвеждане на екосистемен подход.</w:t>
            </w:r>
          </w:p>
        </w:tc>
        <w:tc>
          <w:tcPr>
            <w:tcW w:w="1250" w:type="pct"/>
            <w:tcBorders>
              <w:top w:val="single" w:sz="4" w:space="0" w:color="auto"/>
              <w:left w:val="nil"/>
              <w:right w:val="single" w:sz="4" w:space="0" w:color="auto"/>
            </w:tcBorders>
            <w:shd w:val="clear" w:color="auto" w:fill="auto"/>
            <w:hideMark/>
          </w:tcPr>
          <w:p w14:paraId="2B1A3D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местообитанията, в които не се наблюдава влошаване на тенденциите в природозащитното състояние (чл. 17 от ДМ)</w:t>
            </w:r>
          </w:p>
        </w:tc>
        <w:tc>
          <w:tcPr>
            <w:tcW w:w="556" w:type="pct"/>
            <w:tcBorders>
              <w:top w:val="single" w:sz="4" w:space="0" w:color="auto"/>
              <w:left w:val="nil"/>
              <w:right w:val="single" w:sz="4" w:space="0" w:color="auto"/>
            </w:tcBorders>
            <w:shd w:val="clear" w:color="auto" w:fill="auto"/>
            <w:hideMark/>
          </w:tcPr>
          <w:p w14:paraId="28AB5A5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single" w:sz="4" w:space="0" w:color="auto"/>
              <w:left w:val="nil"/>
              <w:right w:val="single" w:sz="4" w:space="0" w:color="auto"/>
            </w:tcBorders>
            <w:shd w:val="clear" w:color="auto" w:fill="auto"/>
            <w:hideMark/>
          </w:tcPr>
          <w:p w14:paraId="50B6BDD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single" w:sz="4" w:space="0" w:color="auto"/>
              <w:left w:val="nil"/>
              <w:right w:val="single" w:sz="4" w:space="0" w:color="auto"/>
            </w:tcBorders>
            <w:shd w:val="clear" w:color="auto" w:fill="auto"/>
            <w:hideMark/>
          </w:tcPr>
          <w:p w14:paraId="0D9E887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6B7DC623" w14:textId="77777777" w:rsidTr="00AE4E30">
        <w:trPr>
          <w:trHeight w:val="1160"/>
        </w:trPr>
        <w:tc>
          <w:tcPr>
            <w:tcW w:w="1111" w:type="pct"/>
            <w:vMerge/>
            <w:tcBorders>
              <w:left w:val="single" w:sz="4" w:space="0" w:color="auto"/>
              <w:bottom w:val="nil"/>
              <w:right w:val="single" w:sz="4" w:space="0" w:color="auto"/>
            </w:tcBorders>
            <w:vAlign w:val="center"/>
            <w:hideMark/>
          </w:tcPr>
          <w:p w14:paraId="42B798F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18744E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left w:val="nil"/>
              <w:bottom w:val="single" w:sz="4" w:space="0" w:color="auto"/>
              <w:right w:val="single" w:sz="4" w:space="0" w:color="auto"/>
            </w:tcBorders>
            <w:shd w:val="clear" w:color="auto" w:fill="auto"/>
            <w:hideMark/>
          </w:tcPr>
          <w:p w14:paraId="40F4F16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видовете, в които не се наблюдава влошаване на тенденциите в природозащитното състояние (чл. 17 от ДМ)</w:t>
            </w:r>
          </w:p>
        </w:tc>
        <w:tc>
          <w:tcPr>
            <w:tcW w:w="556" w:type="pct"/>
            <w:tcBorders>
              <w:left w:val="nil"/>
              <w:bottom w:val="single" w:sz="4" w:space="0" w:color="auto"/>
              <w:right w:val="single" w:sz="4" w:space="0" w:color="auto"/>
            </w:tcBorders>
            <w:shd w:val="clear" w:color="auto" w:fill="auto"/>
            <w:hideMark/>
          </w:tcPr>
          <w:p w14:paraId="0FDEA36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left w:val="nil"/>
              <w:bottom w:val="single" w:sz="4" w:space="0" w:color="auto"/>
              <w:right w:val="single" w:sz="4" w:space="0" w:color="auto"/>
            </w:tcBorders>
            <w:shd w:val="clear" w:color="auto" w:fill="auto"/>
            <w:hideMark/>
          </w:tcPr>
          <w:p w14:paraId="6B2FD18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left w:val="nil"/>
              <w:bottom w:val="single" w:sz="4" w:space="0" w:color="auto"/>
              <w:right w:val="single" w:sz="4" w:space="0" w:color="auto"/>
            </w:tcBorders>
            <w:shd w:val="clear" w:color="auto" w:fill="auto"/>
            <w:hideMark/>
          </w:tcPr>
          <w:p w14:paraId="248709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753B052B" w14:textId="77777777" w:rsidTr="00AE4E30">
        <w:trPr>
          <w:trHeight w:val="1450"/>
        </w:trPr>
        <w:tc>
          <w:tcPr>
            <w:tcW w:w="1111" w:type="pct"/>
            <w:vMerge/>
            <w:tcBorders>
              <w:top w:val="single" w:sz="4" w:space="0" w:color="auto"/>
              <w:left w:val="single" w:sz="4" w:space="0" w:color="auto"/>
              <w:bottom w:val="nil"/>
              <w:right w:val="single" w:sz="4" w:space="0" w:color="auto"/>
            </w:tcBorders>
            <w:vAlign w:val="center"/>
            <w:hideMark/>
          </w:tcPr>
          <w:p w14:paraId="532718C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DEDC7F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61DCB8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видовете птици с Европейско значение, при които се наблюдават стабилни популационни тенденции </w:t>
            </w:r>
          </w:p>
        </w:tc>
        <w:tc>
          <w:tcPr>
            <w:tcW w:w="556" w:type="pct"/>
            <w:tcBorders>
              <w:top w:val="nil"/>
              <w:left w:val="nil"/>
              <w:bottom w:val="single" w:sz="4" w:space="0" w:color="auto"/>
              <w:right w:val="single" w:sz="4" w:space="0" w:color="auto"/>
            </w:tcBorders>
            <w:shd w:val="clear" w:color="auto" w:fill="auto"/>
            <w:hideMark/>
          </w:tcPr>
          <w:p w14:paraId="0016416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45%</w:t>
            </w:r>
          </w:p>
        </w:tc>
        <w:tc>
          <w:tcPr>
            <w:tcW w:w="478" w:type="pct"/>
            <w:tcBorders>
              <w:top w:val="nil"/>
              <w:left w:val="nil"/>
              <w:bottom w:val="single" w:sz="4" w:space="0" w:color="auto"/>
              <w:right w:val="single" w:sz="4" w:space="0" w:color="auto"/>
            </w:tcBorders>
            <w:shd w:val="clear" w:color="auto" w:fill="auto"/>
            <w:hideMark/>
          </w:tcPr>
          <w:p w14:paraId="70D8D9B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702" w:type="pct"/>
            <w:tcBorders>
              <w:top w:val="nil"/>
              <w:left w:val="nil"/>
              <w:bottom w:val="single" w:sz="4" w:space="0" w:color="auto"/>
              <w:right w:val="single" w:sz="4" w:space="0" w:color="auto"/>
            </w:tcBorders>
            <w:shd w:val="clear" w:color="auto" w:fill="auto"/>
            <w:hideMark/>
          </w:tcPr>
          <w:p w14:paraId="4A247F7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чл.12 от Директивата за местообитанията</w:t>
            </w:r>
            <w:r w:rsidRPr="00A17A33">
              <w:rPr>
                <w:rFonts w:ascii="Times New Roman" w:eastAsia="Times New Roman" w:hAnsi="Times New Roman" w:cs="Times New Roman"/>
                <w:color w:val="000000"/>
                <w:sz w:val="20"/>
                <w:szCs w:val="20"/>
                <w:lang w:val="bg-BG"/>
              </w:rPr>
              <w:br/>
              <w:t>Доклад на България по чл.12 от Директивата за птиците</w:t>
            </w:r>
          </w:p>
        </w:tc>
      </w:tr>
      <w:tr w:rsidR="00AE4E30" w:rsidRPr="009358C4" w14:paraId="07FA7BD0"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7442360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2B1EE07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5A9510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местообитанията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239FAEE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nil"/>
              <w:left w:val="nil"/>
              <w:bottom w:val="single" w:sz="4" w:space="0" w:color="auto"/>
              <w:right w:val="single" w:sz="4" w:space="0" w:color="auto"/>
            </w:tcBorders>
            <w:shd w:val="clear" w:color="auto" w:fill="auto"/>
            <w:hideMark/>
          </w:tcPr>
          <w:p w14:paraId="40064FC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702" w:type="pct"/>
            <w:tcBorders>
              <w:top w:val="nil"/>
              <w:left w:val="nil"/>
              <w:bottom w:val="single" w:sz="4" w:space="0" w:color="auto"/>
              <w:right w:val="single" w:sz="4" w:space="0" w:color="auto"/>
            </w:tcBorders>
            <w:shd w:val="clear" w:color="auto" w:fill="auto"/>
            <w:hideMark/>
          </w:tcPr>
          <w:p w14:paraId="4D2E658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212A383E" w14:textId="77777777" w:rsidTr="00AE4E30">
        <w:trPr>
          <w:trHeight w:val="870"/>
        </w:trPr>
        <w:tc>
          <w:tcPr>
            <w:tcW w:w="1111" w:type="pct"/>
            <w:vMerge/>
            <w:tcBorders>
              <w:top w:val="single" w:sz="4" w:space="0" w:color="auto"/>
              <w:left w:val="single" w:sz="4" w:space="0" w:color="auto"/>
              <w:bottom w:val="single" w:sz="4" w:space="0" w:color="auto"/>
              <w:right w:val="single" w:sz="4" w:space="0" w:color="auto"/>
            </w:tcBorders>
            <w:vAlign w:val="center"/>
            <w:hideMark/>
          </w:tcPr>
          <w:p w14:paraId="2F6C86C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717B13D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9B555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видовете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5C976E2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top w:val="nil"/>
              <w:left w:val="nil"/>
              <w:bottom w:val="single" w:sz="4" w:space="0" w:color="auto"/>
              <w:right w:val="single" w:sz="4" w:space="0" w:color="auto"/>
            </w:tcBorders>
            <w:shd w:val="clear" w:color="auto" w:fill="auto"/>
            <w:hideMark/>
          </w:tcPr>
          <w:p w14:paraId="3868B0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702" w:type="pct"/>
            <w:tcBorders>
              <w:top w:val="nil"/>
              <w:left w:val="nil"/>
              <w:bottom w:val="single" w:sz="4" w:space="0" w:color="auto"/>
              <w:right w:val="single" w:sz="4" w:space="0" w:color="auto"/>
            </w:tcBorders>
            <w:shd w:val="clear" w:color="auto" w:fill="auto"/>
            <w:hideMark/>
          </w:tcPr>
          <w:p w14:paraId="233772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2E3F1B21" w14:textId="77777777" w:rsidTr="00AD1B7A">
        <w:trPr>
          <w:trHeight w:val="870"/>
        </w:trPr>
        <w:tc>
          <w:tcPr>
            <w:tcW w:w="1111" w:type="pct"/>
            <w:vMerge/>
            <w:tcBorders>
              <w:top w:val="single" w:sz="4" w:space="0" w:color="auto"/>
              <w:left w:val="single" w:sz="4" w:space="0" w:color="auto"/>
              <w:bottom w:val="single" w:sz="4" w:space="0" w:color="auto"/>
              <w:right w:val="single" w:sz="4" w:space="0" w:color="auto"/>
            </w:tcBorders>
            <w:vAlign w:val="center"/>
            <w:hideMark/>
          </w:tcPr>
          <w:p w14:paraId="6BBC64A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356F76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101B259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броя на видовете с природозащитна стойност, застрашени от инвазивни видове</w:t>
            </w:r>
          </w:p>
        </w:tc>
        <w:tc>
          <w:tcPr>
            <w:tcW w:w="556" w:type="pct"/>
            <w:tcBorders>
              <w:top w:val="single" w:sz="4" w:space="0" w:color="auto"/>
              <w:left w:val="nil"/>
              <w:bottom w:val="single" w:sz="4" w:space="0" w:color="auto"/>
              <w:right w:val="single" w:sz="4" w:space="0" w:color="auto"/>
            </w:tcBorders>
            <w:shd w:val="clear" w:color="auto" w:fill="auto"/>
            <w:hideMark/>
          </w:tcPr>
          <w:p w14:paraId="7C7E111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single" w:sz="4" w:space="0" w:color="auto"/>
              <w:left w:val="nil"/>
              <w:bottom w:val="single" w:sz="4" w:space="0" w:color="auto"/>
              <w:right w:val="single" w:sz="4" w:space="0" w:color="auto"/>
            </w:tcBorders>
            <w:shd w:val="clear" w:color="auto" w:fill="auto"/>
            <w:hideMark/>
          </w:tcPr>
          <w:p w14:paraId="0B623CC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702" w:type="pct"/>
            <w:tcBorders>
              <w:top w:val="single" w:sz="4" w:space="0" w:color="auto"/>
              <w:left w:val="nil"/>
              <w:bottom w:val="single" w:sz="4" w:space="0" w:color="auto"/>
              <w:right w:val="single" w:sz="4" w:space="0" w:color="auto"/>
            </w:tcBorders>
            <w:shd w:val="clear" w:color="auto" w:fill="auto"/>
            <w:hideMark/>
          </w:tcPr>
          <w:p w14:paraId="52C36D2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AE4E30" w:rsidRPr="00CD4B71" w14:paraId="242650DC" w14:textId="77777777" w:rsidTr="00AD1B7A">
        <w:trPr>
          <w:trHeight w:val="1403"/>
        </w:trPr>
        <w:tc>
          <w:tcPr>
            <w:tcW w:w="11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00900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Устойчиво управление на защитените зони и информирано участие на заинтересованите страни, споделена отговорност , споделено управление</w:t>
            </w:r>
          </w:p>
        </w:tc>
        <w:tc>
          <w:tcPr>
            <w:tcW w:w="9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A29B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Осигуряване на опазването, съхраняването и развитието на мрежата от защитени територии и биосферни паркове.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Устойчиво подобряване на информационното осигуряване в сектор „Биоразнообразие“.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Съхраняване и увеличаване функцията на горите за опазване на биологичното разнообразие и намаляване на тенденциите за изменение на климата чрез увеличаване на площта, качеството и устойчивостта им.</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Осигуряване на устойчиво развитие на горския сектор чрез постигане на оптимален баланс между </w:t>
            </w:r>
            <w:r w:rsidRPr="00A17A33">
              <w:rPr>
                <w:rFonts w:ascii="Times New Roman" w:eastAsia="Times New Roman" w:hAnsi="Times New Roman" w:cs="Times New Roman"/>
                <w:color w:val="000000"/>
                <w:sz w:val="20"/>
                <w:szCs w:val="20"/>
                <w:lang w:val="bg-BG"/>
              </w:rPr>
              <w:lastRenderedPageBreak/>
              <w:t>екологичната функция на горите и тяхната способност дългосрочно да предоставят материални ползи и услуги.</w:t>
            </w:r>
          </w:p>
        </w:tc>
        <w:tc>
          <w:tcPr>
            <w:tcW w:w="1250" w:type="pct"/>
            <w:tcBorders>
              <w:top w:val="single" w:sz="4" w:space="0" w:color="auto"/>
              <w:left w:val="nil"/>
              <w:bottom w:val="single" w:sz="4" w:space="0" w:color="auto"/>
              <w:right w:val="single" w:sz="4" w:space="0" w:color="auto"/>
            </w:tcBorders>
            <w:shd w:val="clear" w:color="auto" w:fill="auto"/>
            <w:hideMark/>
          </w:tcPr>
          <w:p w14:paraId="5F2D11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Дял на защитените зони с определени специфични природозащитни цели</w:t>
            </w:r>
          </w:p>
        </w:tc>
        <w:tc>
          <w:tcPr>
            <w:tcW w:w="556" w:type="pct"/>
            <w:tcBorders>
              <w:top w:val="single" w:sz="4" w:space="0" w:color="auto"/>
              <w:left w:val="nil"/>
              <w:bottom w:val="single" w:sz="4" w:space="0" w:color="auto"/>
              <w:right w:val="single" w:sz="4" w:space="0" w:color="auto"/>
            </w:tcBorders>
            <w:shd w:val="clear" w:color="auto" w:fill="auto"/>
            <w:hideMark/>
          </w:tcPr>
          <w:p w14:paraId="5EF4C48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 (86 в процес на разработване)</w:t>
            </w:r>
          </w:p>
        </w:tc>
        <w:tc>
          <w:tcPr>
            <w:tcW w:w="478" w:type="pct"/>
            <w:tcBorders>
              <w:top w:val="single" w:sz="4" w:space="0" w:color="auto"/>
              <w:left w:val="nil"/>
              <w:bottom w:val="single" w:sz="4" w:space="0" w:color="auto"/>
              <w:right w:val="single" w:sz="4" w:space="0" w:color="auto"/>
            </w:tcBorders>
            <w:shd w:val="clear" w:color="auto" w:fill="auto"/>
            <w:hideMark/>
          </w:tcPr>
          <w:p w14:paraId="6F24DC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341</w:t>
            </w:r>
          </w:p>
        </w:tc>
        <w:tc>
          <w:tcPr>
            <w:tcW w:w="702" w:type="pct"/>
            <w:tcBorders>
              <w:top w:val="single" w:sz="4" w:space="0" w:color="auto"/>
              <w:left w:val="nil"/>
              <w:bottom w:val="single" w:sz="4" w:space="0" w:color="auto"/>
              <w:right w:val="single" w:sz="4" w:space="0" w:color="auto"/>
            </w:tcBorders>
            <w:shd w:val="clear" w:color="auto" w:fill="auto"/>
            <w:hideMark/>
          </w:tcPr>
          <w:p w14:paraId="743158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4F77D135"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6CF8C7A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F1174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BAFD42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територии с ефективна правна защита (изготвени/ актуализирани планове за управление)</w:t>
            </w:r>
          </w:p>
        </w:tc>
        <w:tc>
          <w:tcPr>
            <w:tcW w:w="556" w:type="pct"/>
            <w:tcBorders>
              <w:top w:val="single" w:sz="4" w:space="0" w:color="auto"/>
              <w:left w:val="nil"/>
              <w:bottom w:val="single" w:sz="4" w:space="0" w:color="auto"/>
              <w:right w:val="single" w:sz="4" w:space="0" w:color="auto"/>
            </w:tcBorders>
            <w:shd w:val="clear" w:color="auto" w:fill="auto"/>
            <w:hideMark/>
          </w:tcPr>
          <w:p w14:paraId="236BB5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w:t>
            </w:r>
          </w:p>
        </w:tc>
        <w:tc>
          <w:tcPr>
            <w:tcW w:w="478" w:type="pct"/>
            <w:tcBorders>
              <w:top w:val="single" w:sz="4" w:space="0" w:color="auto"/>
              <w:left w:val="nil"/>
              <w:bottom w:val="single" w:sz="4" w:space="0" w:color="auto"/>
              <w:right w:val="single" w:sz="4" w:space="0" w:color="auto"/>
            </w:tcBorders>
            <w:shd w:val="clear" w:color="auto" w:fill="auto"/>
            <w:hideMark/>
          </w:tcPr>
          <w:p w14:paraId="7622236A" w14:textId="34B730CC" w:rsidR="00024BAC" w:rsidRPr="00A17A33" w:rsidRDefault="004F0D70" w:rsidP="00024BA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65</w:t>
            </w:r>
            <w:r w:rsidR="00024BAC" w:rsidRPr="00A17A33">
              <w:rPr>
                <w:rFonts w:ascii="Times New Roman" w:eastAsia="Times New Roman" w:hAnsi="Times New Roman" w:cs="Times New Roman"/>
                <w:color w:val="000000"/>
                <w:sz w:val="20"/>
                <w:szCs w:val="20"/>
                <w:lang w:val="bg-BG"/>
              </w:rPr>
              <w:t>%</w:t>
            </w:r>
          </w:p>
        </w:tc>
        <w:tc>
          <w:tcPr>
            <w:tcW w:w="702" w:type="pct"/>
            <w:tcBorders>
              <w:top w:val="single" w:sz="4" w:space="0" w:color="auto"/>
              <w:left w:val="nil"/>
              <w:bottom w:val="single" w:sz="4" w:space="0" w:color="auto"/>
              <w:right w:val="single" w:sz="4" w:space="0" w:color="auto"/>
            </w:tcBorders>
            <w:shd w:val="clear" w:color="auto" w:fill="auto"/>
            <w:hideMark/>
          </w:tcPr>
          <w:p w14:paraId="16B5973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5C5DBA67"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42A1B41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5087E93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0BE38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зони с ефективна правна защита (изготвени/ актуализирани планове за управление)</w:t>
            </w:r>
          </w:p>
        </w:tc>
        <w:tc>
          <w:tcPr>
            <w:tcW w:w="556" w:type="pct"/>
            <w:tcBorders>
              <w:top w:val="nil"/>
              <w:left w:val="nil"/>
              <w:bottom w:val="single" w:sz="4" w:space="0" w:color="auto"/>
              <w:right w:val="single" w:sz="4" w:space="0" w:color="auto"/>
            </w:tcBorders>
            <w:shd w:val="clear" w:color="auto" w:fill="auto"/>
            <w:hideMark/>
          </w:tcPr>
          <w:p w14:paraId="2823F9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478" w:type="pct"/>
            <w:tcBorders>
              <w:top w:val="nil"/>
              <w:left w:val="nil"/>
              <w:bottom w:val="single" w:sz="4" w:space="0" w:color="auto"/>
              <w:right w:val="single" w:sz="4" w:space="0" w:color="auto"/>
            </w:tcBorders>
            <w:shd w:val="clear" w:color="auto" w:fill="auto"/>
            <w:hideMark/>
          </w:tcPr>
          <w:p w14:paraId="0720AB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p>
        </w:tc>
        <w:tc>
          <w:tcPr>
            <w:tcW w:w="702" w:type="pct"/>
            <w:tcBorders>
              <w:top w:val="nil"/>
              <w:left w:val="nil"/>
              <w:bottom w:val="single" w:sz="4" w:space="0" w:color="auto"/>
              <w:right w:val="single" w:sz="4" w:space="0" w:color="auto"/>
            </w:tcBorders>
            <w:shd w:val="clear" w:color="auto" w:fill="auto"/>
            <w:hideMark/>
          </w:tcPr>
          <w:p w14:paraId="0B69293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1C442085"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C4E27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630383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2EA233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картирани и оценени екосистеми, включително морски от мрежата Натура 2000</w:t>
            </w:r>
          </w:p>
        </w:tc>
        <w:tc>
          <w:tcPr>
            <w:tcW w:w="556" w:type="pct"/>
            <w:tcBorders>
              <w:top w:val="single" w:sz="4" w:space="0" w:color="auto"/>
              <w:left w:val="nil"/>
              <w:bottom w:val="single" w:sz="4" w:space="0" w:color="auto"/>
              <w:right w:val="single" w:sz="4" w:space="0" w:color="auto"/>
            </w:tcBorders>
            <w:shd w:val="clear" w:color="auto" w:fill="auto"/>
            <w:hideMark/>
          </w:tcPr>
          <w:p w14:paraId="0B5527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single" w:sz="4" w:space="0" w:color="auto"/>
              <w:left w:val="nil"/>
              <w:bottom w:val="single" w:sz="4" w:space="0" w:color="auto"/>
              <w:right w:val="single" w:sz="4" w:space="0" w:color="auto"/>
            </w:tcBorders>
            <w:shd w:val="clear" w:color="auto" w:fill="auto"/>
            <w:hideMark/>
          </w:tcPr>
          <w:p w14:paraId="5CD3A10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w:t>
            </w:r>
          </w:p>
        </w:tc>
        <w:tc>
          <w:tcPr>
            <w:tcW w:w="702" w:type="pct"/>
            <w:tcBorders>
              <w:top w:val="single" w:sz="4" w:space="0" w:color="auto"/>
              <w:left w:val="nil"/>
              <w:bottom w:val="single" w:sz="4" w:space="0" w:color="auto"/>
              <w:right w:val="single" w:sz="4" w:space="0" w:color="auto"/>
            </w:tcBorders>
            <w:shd w:val="clear" w:color="auto" w:fill="auto"/>
            <w:hideMark/>
          </w:tcPr>
          <w:p w14:paraId="3DD48020" w14:textId="72D7C278" w:rsidR="00024BAC" w:rsidRPr="00CD4B71" w:rsidRDefault="004756F2"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МОСВ</w:t>
            </w:r>
          </w:p>
        </w:tc>
      </w:tr>
      <w:tr w:rsidR="00AE4E30" w:rsidRPr="009358C4" w14:paraId="2A301B7C" w14:textId="77777777" w:rsidTr="00AE4E30">
        <w:trPr>
          <w:trHeight w:val="1450"/>
        </w:trPr>
        <w:tc>
          <w:tcPr>
            <w:tcW w:w="1111" w:type="pct"/>
            <w:vMerge/>
            <w:tcBorders>
              <w:top w:val="nil"/>
              <w:left w:val="single" w:sz="4" w:space="0" w:color="auto"/>
              <w:bottom w:val="nil"/>
              <w:right w:val="single" w:sz="4" w:space="0" w:color="auto"/>
            </w:tcBorders>
            <w:vAlign w:val="center"/>
            <w:hideMark/>
          </w:tcPr>
          <w:p w14:paraId="7CA0606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FA0858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C2F419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морски екосистеми с въведени и приложени териториално базирани мерки за опазване и управление, включително по отношение на рибарството</w:t>
            </w:r>
          </w:p>
        </w:tc>
        <w:tc>
          <w:tcPr>
            <w:tcW w:w="556" w:type="pct"/>
            <w:tcBorders>
              <w:top w:val="nil"/>
              <w:left w:val="nil"/>
              <w:bottom w:val="single" w:sz="4" w:space="0" w:color="auto"/>
              <w:right w:val="single" w:sz="4" w:space="0" w:color="auto"/>
            </w:tcBorders>
            <w:shd w:val="clear" w:color="auto" w:fill="auto"/>
            <w:hideMark/>
          </w:tcPr>
          <w:p w14:paraId="7BF51F5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05C1323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5FB126F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Министерство на околната среда и водите</w:t>
            </w:r>
            <w:r w:rsidRPr="00A17A33">
              <w:rPr>
                <w:rFonts w:ascii="Times New Roman" w:eastAsia="Times New Roman" w:hAnsi="Times New Roman" w:cs="Times New Roman"/>
                <w:color w:val="000000"/>
                <w:sz w:val="20"/>
                <w:szCs w:val="20"/>
                <w:lang w:val="bg-BG"/>
              </w:rPr>
              <w:br/>
              <w:t>Министерство на земеделието, храните и горите</w:t>
            </w:r>
          </w:p>
        </w:tc>
      </w:tr>
      <w:tr w:rsidR="00AE4E30" w:rsidRPr="009358C4" w14:paraId="29205B42"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9B2A6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65B6A0C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422F8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земеделските площи с биологична обработка </w:t>
            </w:r>
          </w:p>
        </w:tc>
        <w:tc>
          <w:tcPr>
            <w:tcW w:w="556" w:type="pct"/>
            <w:tcBorders>
              <w:top w:val="nil"/>
              <w:left w:val="nil"/>
              <w:bottom w:val="single" w:sz="4" w:space="0" w:color="auto"/>
              <w:right w:val="single" w:sz="4" w:space="0" w:color="auto"/>
            </w:tcBorders>
            <w:shd w:val="clear" w:color="auto" w:fill="auto"/>
            <w:hideMark/>
          </w:tcPr>
          <w:p w14:paraId="482654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3.20%</w:t>
            </w:r>
          </w:p>
        </w:tc>
        <w:tc>
          <w:tcPr>
            <w:tcW w:w="478" w:type="pct"/>
            <w:tcBorders>
              <w:top w:val="nil"/>
              <w:left w:val="nil"/>
              <w:bottom w:val="single" w:sz="4" w:space="0" w:color="auto"/>
              <w:right w:val="single" w:sz="4" w:space="0" w:color="auto"/>
            </w:tcBorders>
            <w:shd w:val="clear" w:color="auto" w:fill="auto"/>
            <w:hideMark/>
          </w:tcPr>
          <w:p w14:paraId="017D6E1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w:t>
            </w:r>
          </w:p>
        </w:tc>
        <w:tc>
          <w:tcPr>
            <w:tcW w:w="702" w:type="pct"/>
            <w:tcBorders>
              <w:top w:val="nil"/>
              <w:left w:val="nil"/>
              <w:bottom w:val="single" w:sz="4" w:space="0" w:color="auto"/>
              <w:right w:val="single" w:sz="4" w:space="0" w:color="auto"/>
            </w:tcBorders>
            <w:shd w:val="clear" w:color="auto" w:fill="auto"/>
            <w:hideMark/>
          </w:tcPr>
          <w:p w14:paraId="43F5007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Годишен доклад за състояние на земеделието, МЗГХ</w:t>
            </w:r>
            <w:r w:rsidRPr="00A17A33">
              <w:rPr>
                <w:rFonts w:ascii="Times New Roman" w:eastAsia="Times New Roman" w:hAnsi="Times New Roman" w:cs="Times New Roman"/>
                <w:color w:val="000000"/>
                <w:sz w:val="20"/>
                <w:szCs w:val="20"/>
                <w:lang w:val="bg-BG"/>
              </w:rPr>
              <w:br/>
              <w:t>НСИ</w:t>
            </w:r>
          </w:p>
        </w:tc>
      </w:tr>
      <w:tr w:rsidR="00AE4E30" w:rsidRPr="009358C4" w14:paraId="45AD30CE"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5959B97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622DA0F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B84F22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култивираните площи, върху които се употребяват пестициди</w:t>
            </w:r>
          </w:p>
        </w:tc>
        <w:tc>
          <w:tcPr>
            <w:tcW w:w="556" w:type="pct"/>
            <w:tcBorders>
              <w:top w:val="nil"/>
              <w:left w:val="nil"/>
              <w:bottom w:val="single" w:sz="4" w:space="0" w:color="auto"/>
              <w:right w:val="single" w:sz="4" w:space="0" w:color="auto"/>
            </w:tcBorders>
            <w:shd w:val="clear" w:color="auto" w:fill="auto"/>
            <w:hideMark/>
          </w:tcPr>
          <w:p w14:paraId="064BAF5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45.00%</w:t>
            </w:r>
          </w:p>
        </w:tc>
        <w:tc>
          <w:tcPr>
            <w:tcW w:w="478" w:type="pct"/>
            <w:tcBorders>
              <w:top w:val="nil"/>
              <w:left w:val="nil"/>
              <w:bottom w:val="single" w:sz="4" w:space="0" w:color="auto"/>
              <w:right w:val="single" w:sz="4" w:space="0" w:color="auto"/>
            </w:tcBorders>
            <w:shd w:val="clear" w:color="auto" w:fill="auto"/>
            <w:hideMark/>
          </w:tcPr>
          <w:p w14:paraId="20938F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p>
        </w:tc>
        <w:tc>
          <w:tcPr>
            <w:tcW w:w="702" w:type="pct"/>
            <w:tcBorders>
              <w:top w:val="nil"/>
              <w:left w:val="nil"/>
              <w:bottom w:val="single" w:sz="4" w:space="0" w:color="auto"/>
              <w:right w:val="single" w:sz="4" w:space="0" w:color="auto"/>
            </w:tcBorders>
            <w:shd w:val="clear" w:color="auto" w:fill="auto"/>
            <w:hideMark/>
          </w:tcPr>
          <w:p w14:paraId="57E6A0A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Годишен доклад за състояние на земеделието, МЗГХ</w:t>
            </w:r>
            <w:r w:rsidRPr="00A17A33">
              <w:rPr>
                <w:rFonts w:ascii="Times New Roman" w:eastAsia="Times New Roman" w:hAnsi="Times New Roman" w:cs="Times New Roman"/>
                <w:color w:val="000000"/>
                <w:sz w:val="20"/>
                <w:szCs w:val="20"/>
                <w:lang w:val="bg-BG"/>
              </w:rPr>
              <w:br/>
              <w:t>Евростат</w:t>
            </w:r>
          </w:p>
        </w:tc>
      </w:tr>
      <w:tr w:rsidR="00AE4E30" w:rsidRPr="00CD4B71" w14:paraId="7EE8511D" w14:textId="77777777" w:rsidTr="00AE4E30">
        <w:trPr>
          <w:trHeight w:val="1160"/>
        </w:trPr>
        <w:tc>
          <w:tcPr>
            <w:tcW w:w="1111" w:type="pct"/>
            <w:vMerge w:val="restart"/>
            <w:tcBorders>
              <w:top w:val="nil"/>
              <w:left w:val="single" w:sz="4" w:space="0" w:color="auto"/>
              <w:bottom w:val="single" w:sz="4" w:space="0" w:color="000000"/>
              <w:right w:val="single" w:sz="4" w:space="0" w:color="auto"/>
            </w:tcBorders>
            <w:shd w:val="clear" w:color="auto" w:fill="auto"/>
            <w:hideMark/>
          </w:tcPr>
          <w:p w14:paraId="2036336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3: Екологизация на градовете - възстановяване на присъствието на природата в урбанизираните територии</w:t>
            </w:r>
          </w:p>
        </w:tc>
        <w:tc>
          <w:tcPr>
            <w:tcW w:w="903" w:type="pct"/>
            <w:vMerge w:val="restart"/>
            <w:tcBorders>
              <w:top w:val="nil"/>
              <w:left w:val="single" w:sz="4" w:space="0" w:color="auto"/>
              <w:bottom w:val="single" w:sz="4" w:space="0" w:color="000000"/>
              <w:right w:val="single" w:sz="4" w:space="0" w:color="auto"/>
            </w:tcBorders>
            <w:shd w:val="clear" w:color="auto" w:fill="auto"/>
            <w:hideMark/>
          </w:tcPr>
          <w:p w14:paraId="5A5E540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Опазване, възстановяваване и разширяване на зелената инфраструктура в градските и крайградски територии.</w:t>
            </w:r>
          </w:p>
        </w:tc>
        <w:tc>
          <w:tcPr>
            <w:tcW w:w="1250" w:type="pct"/>
            <w:tcBorders>
              <w:top w:val="nil"/>
              <w:left w:val="nil"/>
              <w:bottom w:val="single" w:sz="4" w:space="0" w:color="auto"/>
              <w:right w:val="single" w:sz="4" w:space="0" w:color="auto"/>
            </w:tcBorders>
            <w:shd w:val="clear" w:color="auto" w:fill="auto"/>
            <w:hideMark/>
          </w:tcPr>
          <w:p w14:paraId="6FCA5C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 показател „зелена площ на жител“ за големите градове –m2/човек.</w:t>
            </w:r>
          </w:p>
        </w:tc>
        <w:tc>
          <w:tcPr>
            <w:tcW w:w="556" w:type="pct"/>
            <w:tcBorders>
              <w:top w:val="nil"/>
              <w:left w:val="nil"/>
              <w:bottom w:val="single" w:sz="4" w:space="0" w:color="auto"/>
              <w:right w:val="single" w:sz="4" w:space="0" w:color="auto"/>
            </w:tcBorders>
            <w:shd w:val="clear" w:color="auto" w:fill="auto"/>
            <w:hideMark/>
          </w:tcPr>
          <w:p w14:paraId="413AFBF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3-19m2/ човек</w:t>
            </w:r>
          </w:p>
        </w:tc>
        <w:tc>
          <w:tcPr>
            <w:tcW w:w="478" w:type="pct"/>
            <w:tcBorders>
              <w:top w:val="nil"/>
              <w:left w:val="nil"/>
              <w:bottom w:val="single" w:sz="4" w:space="0" w:color="auto"/>
              <w:right w:val="single" w:sz="4" w:space="0" w:color="auto"/>
            </w:tcBorders>
            <w:shd w:val="clear" w:color="auto" w:fill="auto"/>
            <w:hideMark/>
          </w:tcPr>
          <w:p w14:paraId="0EE16C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 20 m2/ човек</w:t>
            </w:r>
          </w:p>
        </w:tc>
        <w:tc>
          <w:tcPr>
            <w:tcW w:w="702" w:type="pct"/>
            <w:tcBorders>
              <w:top w:val="nil"/>
              <w:left w:val="nil"/>
              <w:bottom w:val="single" w:sz="4" w:space="0" w:color="auto"/>
              <w:right w:val="single" w:sz="4" w:space="0" w:color="auto"/>
            </w:tcBorders>
            <w:shd w:val="clear" w:color="auto" w:fill="auto"/>
            <w:hideMark/>
          </w:tcPr>
          <w:p w14:paraId="7916E8A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Future cities/ EC</w:t>
            </w:r>
            <w:r w:rsidRPr="00A17A33">
              <w:rPr>
                <w:rFonts w:ascii="Times New Roman" w:eastAsia="Times New Roman" w:hAnsi="Times New Roman" w:cs="Times New Roman"/>
                <w:color w:val="000000"/>
                <w:sz w:val="20"/>
                <w:szCs w:val="20"/>
                <w:lang w:val="bg-BG"/>
              </w:rPr>
              <w:br/>
              <w:t>Устройствени планове</w:t>
            </w:r>
          </w:p>
        </w:tc>
      </w:tr>
      <w:tr w:rsidR="00AE4E30" w:rsidRPr="00CD4B71" w14:paraId="2926BD74" w14:textId="77777777" w:rsidTr="00AE4E30">
        <w:trPr>
          <w:trHeight w:val="870"/>
        </w:trPr>
        <w:tc>
          <w:tcPr>
            <w:tcW w:w="1111" w:type="pct"/>
            <w:vMerge/>
            <w:tcBorders>
              <w:top w:val="nil"/>
              <w:left w:val="single" w:sz="4" w:space="0" w:color="auto"/>
              <w:bottom w:val="single" w:sz="4" w:space="0" w:color="000000"/>
              <w:right w:val="single" w:sz="4" w:space="0" w:color="auto"/>
            </w:tcBorders>
            <w:vAlign w:val="center"/>
            <w:hideMark/>
          </w:tcPr>
          <w:p w14:paraId="317CCEE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1C1965A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55CADC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Изработени планове за екологизиране за  населените места с население над 20 000 жители</w:t>
            </w:r>
          </w:p>
        </w:tc>
        <w:tc>
          <w:tcPr>
            <w:tcW w:w="556" w:type="pct"/>
            <w:tcBorders>
              <w:top w:val="nil"/>
              <w:left w:val="nil"/>
              <w:bottom w:val="single" w:sz="4" w:space="0" w:color="auto"/>
              <w:right w:val="single" w:sz="4" w:space="0" w:color="auto"/>
            </w:tcBorders>
            <w:shd w:val="clear" w:color="auto" w:fill="auto"/>
            <w:hideMark/>
          </w:tcPr>
          <w:p w14:paraId="1F8462E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34D3BC3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39E88A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МРРБ, общини</w:t>
            </w:r>
          </w:p>
        </w:tc>
      </w:tr>
    </w:tbl>
    <w:p w14:paraId="2717C69E" w14:textId="53036CA0" w:rsidR="008A38E0" w:rsidRPr="00A17A33" w:rsidRDefault="008A38E0">
      <w:pPr>
        <w:rPr>
          <w:lang w:val="bg-BG"/>
        </w:rPr>
      </w:pPr>
    </w:p>
    <w:tbl>
      <w:tblPr>
        <w:tblW w:w="5000" w:type="pct"/>
        <w:tblLayout w:type="fixed"/>
        <w:tblLook w:val="04A0" w:firstRow="1" w:lastRow="0" w:firstColumn="1" w:lastColumn="0" w:noHBand="0" w:noVBand="1"/>
      </w:tblPr>
      <w:tblGrid>
        <w:gridCol w:w="2879"/>
        <w:gridCol w:w="2341"/>
        <w:gridCol w:w="3152"/>
        <w:gridCol w:w="1617"/>
        <w:gridCol w:w="1392"/>
        <w:gridCol w:w="1579"/>
      </w:tblGrid>
      <w:tr w:rsidR="006436CC" w:rsidRPr="009358C4" w14:paraId="22BE9F68" w14:textId="77777777" w:rsidTr="006436CC">
        <w:trPr>
          <w:trHeight w:val="290"/>
        </w:trPr>
        <w:tc>
          <w:tcPr>
            <w:tcW w:w="5000" w:type="pct"/>
            <w:gridSpan w:val="6"/>
            <w:tcBorders>
              <w:top w:val="nil"/>
              <w:left w:val="nil"/>
              <w:bottom w:val="nil"/>
              <w:right w:val="nil"/>
            </w:tcBorders>
            <w:shd w:val="clear" w:color="auto" w:fill="auto"/>
            <w:noWrap/>
            <w:vAlign w:val="bottom"/>
            <w:hideMark/>
          </w:tcPr>
          <w:p w14:paraId="6C94C7B7" w14:textId="2E7ED5F7" w:rsidR="006436CC" w:rsidRPr="00A17A33" w:rsidRDefault="006436CC" w:rsidP="006436C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2: Развитие в границите на природния потенциал. Ресурсна ефективност и нулево замърсяване</w:t>
            </w:r>
          </w:p>
        </w:tc>
      </w:tr>
      <w:tr w:rsidR="006436CC" w:rsidRPr="00CD4B71" w14:paraId="680224D4" w14:textId="77777777" w:rsidTr="00A17A33">
        <w:trPr>
          <w:trHeight w:val="580"/>
        </w:trPr>
        <w:tc>
          <w:tcPr>
            <w:tcW w:w="1111" w:type="pct"/>
            <w:tcBorders>
              <w:top w:val="single" w:sz="4" w:space="0" w:color="auto"/>
              <w:left w:val="single" w:sz="4" w:space="0" w:color="auto"/>
              <w:bottom w:val="nil"/>
              <w:right w:val="single" w:sz="4" w:space="0" w:color="auto"/>
            </w:tcBorders>
            <w:shd w:val="clear" w:color="auto" w:fill="auto"/>
            <w:noWrap/>
            <w:vAlign w:val="bottom"/>
            <w:hideMark/>
          </w:tcPr>
          <w:p w14:paraId="05F6303A"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right w:val="single" w:sz="4" w:space="0" w:color="auto"/>
            </w:tcBorders>
            <w:shd w:val="clear" w:color="auto" w:fill="auto"/>
            <w:noWrap/>
            <w:vAlign w:val="bottom"/>
            <w:hideMark/>
          </w:tcPr>
          <w:p w14:paraId="50A4D392"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16" w:type="pct"/>
            <w:tcBorders>
              <w:top w:val="single" w:sz="4" w:space="0" w:color="auto"/>
              <w:left w:val="nil"/>
              <w:right w:val="single" w:sz="4" w:space="0" w:color="auto"/>
            </w:tcBorders>
            <w:shd w:val="clear" w:color="auto" w:fill="auto"/>
            <w:noWrap/>
            <w:vAlign w:val="bottom"/>
            <w:hideMark/>
          </w:tcPr>
          <w:p w14:paraId="5E557236"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624" w:type="pct"/>
            <w:tcBorders>
              <w:top w:val="single" w:sz="4" w:space="0" w:color="auto"/>
              <w:left w:val="nil"/>
              <w:right w:val="single" w:sz="4" w:space="0" w:color="auto"/>
            </w:tcBorders>
            <w:shd w:val="clear" w:color="auto" w:fill="auto"/>
            <w:noWrap/>
            <w:hideMark/>
          </w:tcPr>
          <w:p w14:paraId="0F0B6A38" w14:textId="235AE074" w:rsidR="006436CC" w:rsidRPr="00A17A33" w:rsidRDefault="000F6CD5"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6436CC" w:rsidRPr="00A17A33">
              <w:rPr>
                <w:rFonts w:ascii="Times New Roman" w:eastAsia="Times New Roman" w:hAnsi="Times New Roman" w:cs="Times New Roman"/>
                <w:b/>
                <w:bCs/>
                <w:color w:val="000000"/>
                <w:sz w:val="20"/>
                <w:szCs w:val="20"/>
                <w:lang w:val="bg-BG"/>
              </w:rPr>
              <w:t>азова стойност 2018</w:t>
            </w:r>
          </w:p>
        </w:tc>
        <w:tc>
          <w:tcPr>
            <w:tcW w:w="537" w:type="pct"/>
            <w:tcBorders>
              <w:top w:val="single" w:sz="4" w:space="0" w:color="auto"/>
              <w:left w:val="nil"/>
              <w:right w:val="single" w:sz="4" w:space="0" w:color="auto"/>
            </w:tcBorders>
            <w:shd w:val="clear" w:color="auto" w:fill="auto"/>
            <w:noWrap/>
            <w:hideMark/>
          </w:tcPr>
          <w:p w14:paraId="43F6AFB3" w14:textId="6B594179" w:rsidR="006436CC" w:rsidRPr="00A17A33" w:rsidRDefault="000F6CD5"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6436CC" w:rsidRPr="00A17A33">
              <w:rPr>
                <w:rFonts w:ascii="Times New Roman" w:eastAsia="Times New Roman" w:hAnsi="Times New Roman" w:cs="Times New Roman"/>
                <w:b/>
                <w:bCs/>
                <w:color w:val="000000"/>
                <w:sz w:val="20"/>
                <w:szCs w:val="20"/>
                <w:lang w:val="bg-BG"/>
              </w:rPr>
              <w:t>елева стойност 2030</w:t>
            </w:r>
          </w:p>
        </w:tc>
        <w:tc>
          <w:tcPr>
            <w:tcW w:w="609" w:type="pct"/>
            <w:tcBorders>
              <w:top w:val="single" w:sz="4" w:space="0" w:color="auto"/>
              <w:left w:val="nil"/>
              <w:right w:val="single" w:sz="4" w:space="0" w:color="auto"/>
            </w:tcBorders>
            <w:shd w:val="clear" w:color="auto" w:fill="auto"/>
            <w:noWrap/>
            <w:hideMark/>
          </w:tcPr>
          <w:p w14:paraId="69BF3932" w14:textId="417F59A4" w:rsidR="006436CC" w:rsidRPr="00A17A33" w:rsidRDefault="000F6CD5" w:rsidP="006436CC">
            <w:pPr>
              <w:spacing w:after="0" w:line="240" w:lineRule="auto"/>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6436CC" w:rsidRPr="00A17A33">
              <w:rPr>
                <w:rFonts w:ascii="Times New Roman" w:eastAsia="Times New Roman" w:hAnsi="Times New Roman" w:cs="Times New Roman"/>
                <w:b/>
                <w:bCs/>
                <w:color w:val="000000"/>
                <w:sz w:val="20"/>
                <w:szCs w:val="20"/>
                <w:lang w:val="bg-BG"/>
              </w:rPr>
              <w:t>зточник</w:t>
            </w:r>
          </w:p>
        </w:tc>
      </w:tr>
      <w:tr w:rsidR="006436CC" w:rsidRPr="00CD4B71" w14:paraId="6B175B08" w14:textId="77777777" w:rsidTr="00A17A33">
        <w:trPr>
          <w:trHeight w:val="910"/>
        </w:trPr>
        <w:tc>
          <w:tcPr>
            <w:tcW w:w="11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54BC7E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Утвърждаване на модел на икономически растеж, който създава стойност</w:t>
            </w:r>
          </w:p>
        </w:tc>
        <w:tc>
          <w:tcPr>
            <w:tcW w:w="903" w:type="pct"/>
            <w:vMerge w:val="restart"/>
            <w:tcBorders>
              <w:left w:val="single" w:sz="4" w:space="0" w:color="auto"/>
              <w:bottom w:val="single" w:sz="4" w:space="0" w:color="000000"/>
              <w:right w:val="single" w:sz="4" w:space="0" w:color="auto"/>
            </w:tcBorders>
            <w:shd w:val="clear" w:color="auto" w:fill="auto"/>
            <w:hideMark/>
          </w:tcPr>
          <w:p w14:paraId="374108E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Икономиката на национално ниво връща </w:t>
            </w:r>
            <w:r w:rsidRPr="00A17A33">
              <w:rPr>
                <w:rFonts w:ascii="Times New Roman" w:eastAsia="Times New Roman" w:hAnsi="Times New Roman" w:cs="Times New Roman"/>
                <w:color w:val="000000"/>
                <w:sz w:val="20"/>
                <w:szCs w:val="20"/>
                <w:lang w:val="bg-BG"/>
              </w:rPr>
              <w:lastRenderedPageBreak/>
              <w:t>в природата толкова, колкото потребява.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Природният капитал на страната се утвърждава като основна ценност и актив за икономическите и социални системи.</w:t>
            </w:r>
          </w:p>
        </w:tc>
        <w:tc>
          <w:tcPr>
            <w:tcW w:w="1216" w:type="pct"/>
            <w:tcBorders>
              <w:left w:val="nil"/>
              <w:bottom w:val="single" w:sz="4" w:space="0" w:color="auto"/>
              <w:right w:val="single" w:sz="4" w:space="0" w:color="auto"/>
            </w:tcBorders>
            <w:shd w:val="clear" w:color="auto" w:fill="auto"/>
            <w:hideMark/>
          </w:tcPr>
          <w:p w14:paraId="54FEE51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Дял на кръговото (вторичното) използване на материалите в икономиката на България</w:t>
            </w:r>
          </w:p>
        </w:tc>
        <w:tc>
          <w:tcPr>
            <w:tcW w:w="624" w:type="pct"/>
            <w:tcBorders>
              <w:left w:val="nil"/>
              <w:bottom w:val="single" w:sz="4" w:space="0" w:color="auto"/>
              <w:right w:val="single" w:sz="4" w:space="0" w:color="auto"/>
            </w:tcBorders>
            <w:shd w:val="clear" w:color="auto" w:fill="auto"/>
            <w:hideMark/>
          </w:tcPr>
          <w:p w14:paraId="51A7DAD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2.50%</w:t>
            </w:r>
          </w:p>
        </w:tc>
        <w:tc>
          <w:tcPr>
            <w:tcW w:w="537" w:type="pct"/>
            <w:tcBorders>
              <w:left w:val="nil"/>
              <w:bottom w:val="single" w:sz="4" w:space="0" w:color="auto"/>
              <w:right w:val="single" w:sz="4" w:space="0" w:color="auto"/>
            </w:tcBorders>
            <w:shd w:val="clear" w:color="auto" w:fill="auto"/>
            <w:hideMark/>
          </w:tcPr>
          <w:p w14:paraId="2F83D72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11.70%</w:t>
            </w:r>
          </w:p>
        </w:tc>
        <w:tc>
          <w:tcPr>
            <w:tcW w:w="609" w:type="pct"/>
            <w:tcBorders>
              <w:left w:val="nil"/>
              <w:bottom w:val="single" w:sz="4" w:space="0" w:color="auto"/>
              <w:right w:val="single" w:sz="4" w:space="0" w:color="auto"/>
            </w:tcBorders>
            <w:shd w:val="clear" w:color="auto" w:fill="auto"/>
            <w:hideMark/>
          </w:tcPr>
          <w:p w14:paraId="6FE2CE7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6436CC" w:rsidRPr="00CD4B71" w14:paraId="74522262" w14:textId="77777777" w:rsidTr="00A17A33">
        <w:trPr>
          <w:trHeight w:val="650"/>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7A0C3D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42B0052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5C2D6E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Индекс за екологични иновации </w:t>
            </w:r>
          </w:p>
        </w:tc>
        <w:tc>
          <w:tcPr>
            <w:tcW w:w="624" w:type="pct"/>
            <w:tcBorders>
              <w:top w:val="nil"/>
              <w:left w:val="nil"/>
              <w:bottom w:val="single" w:sz="4" w:space="0" w:color="auto"/>
              <w:right w:val="single" w:sz="4" w:space="0" w:color="auto"/>
            </w:tcBorders>
            <w:shd w:val="clear" w:color="auto" w:fill="auto"/>
            <w:hideMark/>
          </w:tcPr>
          <w:p w14:paraId="4EBC248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42</w:t>
            </w:r>
          </w:p>
        </w:tc>
        <w:tc>
          <w:tcPr>
            <w:tcW w:w="537" w:type="pct"/>
            <w:tcBorders>
              <w:top w:val="nil"/>
              <w:left w:val="nil"/>
              <w:bottom w:val="single" w:sz="4" w:space="0" w:color="auto"/>
              <w:right w:val="single" w:sz="4" w:space="0" w:color="auto"/>
            </w:tcBorders>
            <w:shd w:val="clear" w:color="auto" w:fill="auto"/>
            <w:hideMark/>
          </w:tcPr>
          <w:p w14:paraId="22D32924"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83</w:t>
            </w:r>
          </w:p>
        </w:tc>
        <w:tc>
          <w:tcPr>
            <w:tcW w:w="609" w:type="pct"/>
            <w:tcBorders>
              <w:top w:val="nil"/>
              <w:left w:val="nil"/>
              <w:bottom w:val="single" w:sz="4" w:space="0" w:color="auto"/>
              <w:right w:val="single" w:sz="4" w:space="0" w:color="auto"/>
            </w:tcBorders>
            <w:shd w:val="clear" w:color="auto" w:fill="auto"/>
            <w:hideMark/>
          </w:tcPr>
          <w:p w14:paraId="19DDF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Eco-innovation scoreboard and Eco-innovation index, EC</w:t>
            </w:r>
          </w:p>
        </w:tc>
      </w:tr>
      <w:tr w:rsidR="006436CC" w:rsidRPr="00CD4B71" w14:paraId="40982502" w14:textId="77777777" w:rsidTr="00A17A33">
        <w:trPr>
          <w:trHeight w:val="1950"/>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0DFE0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6657CF2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1B39A4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Количеството генерирани отпадъци на единица БВП</w:t>
            </w:r>
          </w:p>
        </w:tc>
        <w:tc>
          <w:tcPr>
            <w:tcW w:w="624" w:type="pct"/>
            <w:tcBorders>
              <w:top w:val="nil"/>
              <w:left w:val="nil"/>
              <w:bottom w:val="single" w:sz="4" w:space="0" w:color="auto"/>
              <w:right w:val="single" w:sz="4" w:space="0" w:color="auto"/>
            </w:tcBorders>
            <w:shd w:val="clear" w:color="auto" w:fill="auto"/>
            <w:hideMark/>
          </w:tcPr>
          <w:p w14:paraId="7231B68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489 кг./ 1000 евро</w:t>
            </w:r>
          </w:p>
        </w:tc>
        <w:tc>
          <w:tcPr>
            <w:tcW w:w="537" w:type="pct"/>
            <w:tcBorders>
              <w:top w:val="nil"/>
              <w:left w:val="nil"/>
              <w:bottom w:val="single" w:sz="4" w:space="0" w:color="auto"/>
              <w:right w:val="single" w:sz="4" w:space="0" w:color="auto"/>
            </w:tcBorders>
            <w:shd w:val="clear" w:color="auto" w:fill="auto"/>
            <w:hideMark/>
          </w:tcPr>
          <w:p w14:paraId="78356AF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205 кг./1 000 евро</w:t>
            </w:r>
          </w:p>
        </w:tc>
        <w:tc>
          <w:tcPr>
            <w:tcW w:w="609" w:type="pct"/>
            <w:tcBorders>
              <w:top w:val="nil"/>
              <w:left w:val="nil"/>
              <w:bottom w:val="single" w:sz="4" w:space="0" w:color="auto"/>
              <w:right w:val="single" w:sz="4" w:space="0" w:color="auto"/>
            </w:tcBorders>
            <w:shd w:val="clear" w:color="auto" w:fill="auto"/>
            <w:hideMark/>
          </w:tcPr>
          <w:p w14:paraId="34551F2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6436CC" w:rsidRPr="00CD4B71" w14:paraId="3B1CC21C" w14:textId="77777777" w:rsidTr="00A17A33">
        <w:trPr>
          <w:trHeight w:val="960"/>
        </w:trPr>
        <w:tc>
          <w:tcPr>
            <w:tcW w:w="1111" w:type="pct"/>
            <w:vMerge w:val="restart"/>
            <w:tcBorders>
              <w:top w:val="nil"/>
              <w:left w:val="single" w:sz="4" w:space="0" w:color="auto"/>
              <w:bottom w:val="nil"/>
              <w:right w:val="single" w:sz="4" w:space="0" w:color="auto"/>
            </w:tcBorders>
            <w:shd w:val="clear" w:color="auto" w:fill="auto"/>
            <w:hideMark/>
          </w:tcPr>
          <w:p w14:paraId="27D0866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Ефективно прилагане на йерархията на управление на отпадъците във всички процеси и на всички нива</w:t>
            </w:r>
          </w:p>
        </w:tc>
        <w:tc>
          <w:tcPr>
            <w:tcW w:w="903" w:type="pct"/>
            <w:vMerge w:val="restart"/>
            <w:tcBorders>
              <w:top w:val="nil"/>
              <w:left w:val="single" w:sz="4" w:space="0" w:color="auto"/>
              <w:bottom w:val="nil"/>
              <w:right w:val="single" w:sz="4" w:space="0" w:color="auto"/>
            </w:tcBorders>
            <w:shd w:val="clear" w:color="auto" w:fill="auto"/>
            <w:hideMark/>
          </w:tcPr>
          <w:p w14:paraId="05C124F8"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Капацитет и инфраструктура за прилагане на йерархията за управление на отпадъците, които позволяват постигането на националните цели.</w:t>
            </w:r>
          </w:p>
        </w:tc>
        <w:tc>
          <w:tcPr>
            <w:tcW w:w="1216" w:type="pct"/>
            <w:tcBorders>
              <w:top w:val="nil"/>
              <w:left w:val="nil"/>
              <w:bottom w:val="single" w:sz="4" w:space="0" w:color="auto"/>
              <w:right w:val="single" w:sz="4" w:space="0" w:color="auto"/>
            </w:tcBorders>
            <w:shd w:val="clear" w:color="auto" w:fill="auto"/>
            <w:hideMark/>
          </w:tcPr>
          <w:p w14:paraId="5DB3E1C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Количество генерирани хранителни отпадъци </w:t>
            </w:r>
          </w:p>
        </w:tc>
        <w:tc>
          <w:tcPr>
            <w:tcW w:w="624" w:type="pct"/>
            <w:tcBorders>
              <w:top w:val="nil"/>
              <w:left w:val="nil"/>
              <w:bottom w:val="single" w:sz="4" w:space="0" w:color="auto"/>
              <w:right w:val="single" w:sz="4" w:space="0" w:color="auto"/>
            </w:tcBorders>
            <w:shd w:val="clear" w:color="auto" w:fill="auto"/>
            <w:hideMark/>
          </w:tcPr>
          <w:p w14:paraId="58E8BAF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500 000 тона</w:t>
            </w:r>
          </w:p>
        </w:tc>
        <w:tc>
          <w:tcPr>
            <w:tcW w:w="537" w:type="pct"/>
            <w:tcBorders>
              <w:top w:val="nil"/>
              <w:left w:val="nil"/>
              <w:bottom w:val="single" w:sz="4" w:space="0" w:color="auto"/>
              <w:right w:val="single" w:sz="4" w:space="0" w:color="auto"/>
            </w:tcBorders>
            <w:shd w:val="clear" w:color="auto" w:fill="auto"/>
            <w:hideMark/>
          </w:tcPr>
          <w:p w14:paraId="735ABB9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250 000 тона</w:t>
            </w:r>
          </w:p>
        </w:tc>
        <w:tc>
          <w:tcPr>
            <w:tcW w:w="609" w:type="pct"/>
            <w:tcBorders>
              <w:top w:val="nil"/>
              <w:left w:val="nil"/>
              <w:bottom w:val="single" w:sz="4" w:space="0" w:color="auto"/>
              <w:right w:val="single" w:sz="4" w:space="0" w:color="auto"/>
            </w:tcBorders>
            <w:shd w:val="clear" w:color="auto" w:fill="auto"/>
            <w:hideMark/>
          </w:tcPr>
          <w:p w14:paraId="7ADAE8A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ИАОС, МЗХГ</w:t>
            </w:r>
          </w:p>
        </w:tc>
      </w:tr>
      <w:tr w:rsidR="006436CC" w:rsidRPr="009358C4" w14:paraId="055B1A97" w14:textId="77777777" w:rsidTr="00A17A33">
        <w:trPr>
          <w:trHeight w:val="1450"/>
        </w:trPr>
        <w:tc>
          <w:tcPr>
            <w:tcW w:w="1111" w:type="pct"/>
            <w:vMerge/>
            <w:tcBorders>
              <w:top w:val="nil"/>
              <w:left w:val="single" w:sz="4" w:space="0" w:color="auto"/>
              <w:bottom w:val="nil"/>
              <w:right w:val="single" w:sz="4" w:space="0" w:color="auto"/>
            </w:tcBorders>
            <w:vAlign w:val="center"/>
            <w:hideMark/>
          </w:tcPr>
          <w:p w14:paraId="594F8BD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5BB528AC"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4FE63FB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w:t>
            </w:r>
          </w:p>
        </w:tc>
        <w:tc>
          <w:tcPr>
            <w:tcW w:w="624" w:type="pct"/>
            <w:tcBorders>
              <w:top w:val="nil"/>
              <w:left w:val="nil"/>
              <w:bottom w:val="single" w:sz="4" w:space="0" w:color="auto"/>
              <w:right w:val="single" w:sz="4" w:space="0" w:color="auto"/>
            </w:tcBorders>
            <w:shd w:val="clear" w:color="auto" w:fill="auto"/>
            <w:hideMark/>
          </w:tcPr>
          <w:p w14:paraId="4F26A179" w14:textId="55974985"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5%</w:t>
            </w:r>
          </w:p>
        </w:tc>
        <w:tc>
          <w:tcPr>
            <w:tcW w:w="537" w:type="pct"/>
            <w:tcBorders>
              <w:top w:val="nil"/>
              <w:left w:val="nil"/>
              <w:bottom w:val="single" w:sz="4" w:space="0" w:color="auto"/>
              <w:right w:val="single" w:sz="4" w:space="0" w:color="auto"/>
            </w:tcBorders>
            <w:shd w:val="clear" w:color="auto" w:fill="auto"/>
            <w:hideMark/>
          </w:tcPr>
          <w:p w14:paraId="180D8AE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60% от общото тегло на тези отпадъци</w:t>
            </w:r>
          </w:p>
        </w:tc>
        <w:tc>
          <w:tcPr>
            <w:tcW w:w="609" w:type="pct"/>
            <w:tcBorders>
              <w:top w:val="nil"/>
              <w:left w:val="nil"/>
              <w:bottom w:val="single" w:sz="4" w:space="0" w:color="auto"/>
              <w:right w:val="single" w:sz="4" w:space="0" w:color="auto"/>
            </w:tcBorders>
            <w:shd w:val="clear" w:color="auto" w:fill="auto"/>
            <w:hideMark/>
          </w:tcPr>
          <w:p w14:paraId="5A979C7C" w14:textId="5A4C76EB"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07F6BB57" w14:textId="77777777" w:rsidTr="00A17A33">
        <w:trPr>
          <w:trHeight w:val="1160"/>
        </w:trPr>
        <w:tc>
          <w:tcPr>
            <w:tcW w:w="1111" w:type="pct"/>
            <w:vMerge/>
            <w:tcBorders>
              <w:top w:val="nil"/>
              <w:left w:val="single" w:sz="4" w:space="0" w:color="auto"/>
              <w:bottom w:val="nil"/>
              <w:right w:val="single" w:sz="4" w:space="0" w:color="auto"/>
            </w:tcBorders>
            <w:vAlign w:val="center"/>
            <w:hideMark/>
          </w:tcPr>
          <w:p w14:paraId="1317C8A8"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1279988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DDDD939" w14:textId="427B02FE"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количеството депонирани битови отпадъци от общото количество образувани битови отпадъци (по тегло)</w:t>
            </w:r>
          </w:p>
        </w:tc>
        <w:tc>
          <w:tcPr>
            <w:tcW w:w="624" w:type="pct"/>
            <w:tcBorders>
              <w:top w:val="nil"/>
              <w:left w:val="nil"/>
              <w:bottom w:val="single" w:sz="4" w:space="0" w:color="auto"/>
              <w:right w:val="single" w:sz="4" w:space="0" w:color="auto"/>
            </w:tcBorders>
            <w:shd w:val="clear" w:color="auto" w:fill="auto"/>
            <w:hideMark/>
          </w:tcPr>
          <w:p w14:paraId="22E3398C" w14:textId="31E26BFA"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61</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15%</w:t>
            </w:r>
          </w:p>
        </w:tc>
        <w:tc>
          <w:tcPr>
            <w:tcW w:w="537" w:type="pct"/>
            <w:tcBorders>
              <w:top w:val="nil"/>
              <w:left w:val="nil"/>
              <w:bottom w:val="single" w:sz="4" w:space="0" w:color="auto"/>
              <w:right w:val="single" w:sz="4" w:space="0" w:color="auto"/>
            </w:tcBorders>
            <w:shd w:val="clear" w:color="auto" w:fill="auto"/>
            <w:hideMark/>
          </w:tcPr>
          <w:p w14:paraId="0223818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максимум 30% от общото количество</w:t>
            </w:r>
          </w:p>
        </w:tc>
        <w:tc>
          <w:tcPr>
            <w:tcW w:w="609" w:type="pct"/>
            <w:tcBorders>
              <w:top w:val="nil"/>
              <w:left w:val="nil"/>
              <w:bottom w:val="single" w:sz="4" w:space="0" w:color="auto"/>
              <w:right w:val="single" w:sz="4" w:space="0" w:color="auto"/>
            </w:tcBorders>
            <w:shd w:val="clear" w:color="auto" w:fill="auto"/>
            <w:hideMark/>
          </w:tcPr>
          <w:p w14:paraId="272D17CC" w14:textId="042E9A27"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47DF86C" w14:textId="77777777" w:rsidTr="00A17A33">
        <w:trPr>
          <w:trHeight w:val="1450"/>
        </w:trPr>
        <w:tc>
          <w:tcPr>
            <w:tcW w:w="1111" w:type="pct"/>
            <w:vMerge/>
            <w:tcBorders>
              <w:top w:val="nil"/>
              <w:left w:val="single" w:sz="4" w:space="0" w:color="auto"/>
              <w:bottom w:val="nil"/>
              <w:right w:val="single" w:sz="4" w:space="0" w:color="auto"/>
            </w:tcBorders>
            <w:vAlign w:val="center"/>
            <w:hideMark/>
          </w:tcPr>
          <w:p w14:paraId="1F7DB50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349583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6F2635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рециклираните и оползотворени материали от неопасни отпадъци от строителство и разрушаване </w:t>
            </w:r>
          </w:p>
        </w:tc>
        <w:tc>
          <w:tcPr>
            <w:tcW w:w="624" w:type="pct"/>
            <w:tcBorders>
              <w:top w:val="nil"/>
              <w:left w:val="nil"/>
              <w:bottom w:val="single" w:sz="4" w:space="0" w:color="auto"/>
              <w:right w:val="single" w:sz="4" w:space="0" w:color="auto"/>
            </w:tcBorders>
            <w:shd w:val="clear" w:color="auto" w:fill="auto"/>
            <w:hideMark/>
          </w:tcPr>
          <w:p w14:paraId="7BDA482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000E5BC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70% от общото количество</w:t>
            </w:r>
          </w:p>
        </w:tc>
        <w:tc>
          <w:tcPr>
            <w:tcW w:w="609" w:type="pct"/>
            <w:tcBorders>
              <w:top w:val="nil"/>
              <w:left w:val="nil"/>
              <w:bottom w:val="single" w:sz="4" w:space="0" w:color="auto"/>
              <w:right w:val="single" w:sz="4" w:space="0" w:color="auto"/>
            </w:tcBorders>
            <w:shd w:val="clear" w:color="auto" w:fill="auto"/>
            <w:hideMark/>
          </w:tcPr>
          <w:p w14:paraId="41E2CA76" w14:textId="0ADC6F69"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r w:rsidR="006436CC" w:rsidRPr="00A17A33">
              <w:rPr>
                <w:rFonts w:ascii="Times New Roman" w:eastAsia="Times New Roman" w:hAnsi="Times New Roman" w:cs="Times New Roman"/>
                <w:color w:val="000000"/>
                <w:sz w:val="20"/>
                <w:szCs w:val="20"/>
                <w:lang w:val="bg-BG"/>
              </w:rPr>
              <w:br/>
              <w:t>Евростат</w:t>
            </w:r>
          </w:p>
        </w:tc>
      </w:tr>
      <w:tr w:rsidR="006436CC" w:rsidRPr="009358C4" w14:paraId="75BA3C62" w14:textId="77777777" w:rsidTr="00A17A33">
        <w:trPr>
          <w:trHeight w:val="1160"/>
        </w:trPr>
        <w:tc>
          <w:tcPr>
            <w:tcW w:w="1111" w:type="pct"/>
            <w:vMerge/>
            <w:tcBorders>
              <w:top w:val="nil"/>
              <w:left w:val="single" w:sz="4" w:space="0" w:color="auto"/>
              <w:bottom w:val="nil"/>
              <w:right w:val="single" w:sz="4" w:space="0" w:color="auto"/>
            </w:tcBorders>
            <w:vAlign w:val="center"/>
            <w:hideMark/>
          </w:tcPr>
          <w:p w14:paraId="5FB009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7F65507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CCBD65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рециклираните отпадъци от опаковки</w:t>
            </w:r>
          </w:p>
        </w:tc>
        <w:tc>
          <w:tcPr>
            <w:tcW w:w="624" w:type="pct"/>
            <w:tcBorders>
              <w:top w:val="nil"/>
              <w:left w:val="nil"/>
              <w:bottom w:val="single" w:sz="4" w:space="0" w:color="auto"/>
              <w:right w:val="single" w:sz="4" w:space="0" w:color="auto"/>
            </w:tcBorders>
            <w:shd w:val="clear" w:color="auto" w:fill="auto"/>
            <w:hideMark/>
          </w:tcPr>
          <w:p w14:paraId="62EAB8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60.40%</w:t>
            </w:r>
          </w:p>
        </w:tc>
        <w:tc>
          <w:tcPr>
            <w:tcW w:w="537" w:type="pct"/>
            <w:tcBorders>
              <w:top w:val="nil"/>
              <w:left w:val="nil"/>
              <w:bottom w:val="single" w:sz="4" w:space="0" w:color="auto"/>
              <w:right w:val="single" w:sz="4" w:space="0" w:color="auto"/>
            </w:tcBorders>
            <w:shd w:val="clear" w:color="auto" w:fill="auto"/>
            <w:hideMark/>
          </w:tcPr>
          <w:p w14:paraId="61C6FB8D"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70% от общото количество образувани</w:t>
            </w:r>
          </w:p>
        </w:tc>
        <w:tc>
          <w:tcPr>
            <w:tcW w:w="609" w:type="pct"/>
            <w:tcBorders>
              <w:top w:val="nil"/>
              <w:left w:val="nil"/>
              <w:bottom w:val="single" w:sz="4" w:space="0" w:color="auto"/>
              <w:right w:val="single" w:sz="4" w:space="0" w:color="auto"/>
            </w:tcBorders>
            <w:shd w:val="clear" w:color="auto" w:fill="auto"/>
            <w:hideMark/>
          </w:tcPr>
          <w:p w14:paraId="29AD3AEC" w14:textId="45AACD2F"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7B8A0B4" w14:textId="77777777" w:rsidTr="00A17A33">
        <w:trPr>
          <w:trHeight w:val="2030"/>
        </w:trPr>
        <w:tc>
          <w:tcPr>
            <w:tcW w:w="1111" w:type="pct"/>
            <w:vMerge/>
            <w:tcBorders>
              <w:top w:val="nil"/>
              <w:left w:val="single" w:sz="4" w:space="0" w:color="auto"/>
              <w:bottom w:val="single" w:sz="4" w:space="0" w:color="auto"/>
              <w:right w:val="single" w:sz="4" w:space="0" w:color="auto"/>
            </w:tcBorders>
            <w:vAlign w:val="center"/>
            <w:hideMark/>
          </w:tcPr>
          <w:p w14:paraId="04AB74D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auto"/>
              <w:right w:val="single" w:sz="4" w:space="0" w:color="auto"/>
            </w:tcBorders>
            <w:vAlign w:val="center"/>
            <w:hideMark/>
          </w:tcPr>
          <w:p w14:paraId="40AE0BA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0031F86" w14:textId="48A46D4C"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България ежегодно постига целите по </w:t>
            </w:r>
            <w:r w:rsidR="00C07211" w:rsidRPr="00CD4B71">
              <w:rPr>
                <w:rFonts w:ascii="Times New Roman" w:eastAsia="Times New Roman" w:hAnsi="Times New Roman" w:cs="Times New Roman"/>
                <w:color w:val="000000"/>
                <w:sz w:val="20"/>
                <w:szCs w:val="20"/>
                <w:lang w:val="bg-BG"/>
              </w:rPr>
              <w:t>п</w:t>
            </w:r>
            <w:r w:rsidRPr="00A17A33">
              <w:rPr>
                <w:rFonts w:ascii="Times New Roman" w:eastAsia="Times New Roman" w:hAnsi="Times New Roman" w:cs="Times New Roman"/>
                <w:color w:val="000000"/>
                <w:sz w:val="20"/>
                <w:szCs w:val="20"/>
                <w:lang w:val="bg-BG"/>
              </w:rPr>
              <w:t xml:space="preserve">овторна употреба, оползотворяване и рециклиране на ИУМПС,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 xml:space="preserve">азделно събиране на ИУЕОО,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азделно събиране и оползотворяване на ИУЕОО, разделно събиране на отпадъци от батерии и акумулатори</w:t>
            </w:r>
          </w:p>
        </w:tc>
        <w:tc>
          <w:tcPr>
            <w:tcW w:w="624" w:type="pct"/>
            <w:tcBorders>
              <w:top w:val="nil"/>
              <w:left w:val="nil"/>
              <w:bottom w:val="single" w:sz="4" w:space="0" w:color="auto"/>
              <w:right w:val="single" w:sz="4" w:space="0" w:color="auto"/>
            </w:tcBorders>
            <w:shd w:val="clear" w:color="auto" w:fill="auto"/>
            <w:hideMark/>
          </w:tcPr>
          <w:p w14:paraId="42DD478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37" w:type="pct"/>
            <w:tcBorders>
              <w:top w:val="nil"/>
              <w:left w:val="nil"/>
              <w:bottom w:val="single" w:sz="4" w:space="0" w:color="auto"/>
              <w:right w:val="single" w:sz="4" w:space="0" w:color="auto"/>
            </w:tcBorders>
            <w:shd w:val="clear" w:color="auto" w:fill="auto"/>
            <w:hideMark/>
          </w:tcPr>
          <w:p w14:paraId="3E0EA70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съгласно националните цели</w:t>
            </w:r>
          </w:p>
        </w:tc>
        <w:tc>
          <w:tcPr>
            <w:tcW w:w="609" w:type="pct"/>
            <w:tcBorders>
              <w:top w:val="nil"/>
              <w:left w:val="nil"/>
              <w:bottom w:val="single" w:sz="4" w:space="0" w:color="auto"/>
              <w:right w:val="single" w:sz="4" w:space="0" w:color="auto"/>
            </w:tcBorders>
            <w:shd w:val="clear" w:color="auto" w:fill="auto"/>
            <w:hideMark/>
          </w:tcPr>
          <w:p w14:paraId="532B1B06" w14:textId="6701CA88"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6229DDAB" w14:textId="77777777" w:rsidTr="00A17A33">
        <w:trPr>
          <w:trHeight w:val="1320"/>
        </w:trPr>
        <w:tc>
          <w:tcPr>
            <w:tcW w:w="1111" w:type="pct"/>
            <w:vMerge w:val="restart"/>
            <w:tcBorders>
              <w:top w:val="single" w:sz="4" w:space="0" w:color="auto"/>
              <w:left w:val="single" w:sz="4" w:space="0" w:color="auto"/>
              <w:right w:val="single" w:sz="4" w:space="0" w:color="auto"/>
            </w:tcBorders>
            <w:shd w:val="clear" w:color="auto" w:fill="auto"/>
            <w:hideMark/>
          </w:tcPr>
          <w:p w14:paraId="40F9E5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3: Трансформация на икономиката и модела на поведение към нулево замърсяване</w:t>
            </w:r>
          </w:p>
        </w:tc>
        <w:tc>
          <w:tcPr>
            <w:tcW w:w="903" w:type="pct"/>
            <w:vMerge w:val="restart"/>
            <w:tcBorders>
              <w:top w:val="single" w:sz="4" w:space="0" w:color="auto"/>
              <w:left w:val="single" w:sz="4" w:space="0" w:color="auto"/>
              <w:right w:val="single" w:sz="4" w:space="0" w:color="auto"/>
            </w:tcBorders>
            <w:shd w:val="clear" w:color="auto" w:fill="auto"/>
            <w:hideMark/>
          </w:tcPr>
          <w:p w14:paraId="4DF826F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Степента на замърсяване на въздуха, водите и почвите не представлява риск за човешкото здраве и природните екосистеми.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Природният капитал на страната се утвърждава като основна ценност и </w:t>
            </w:r>
            <w:r w:rsidRPr="00A17A33">
              <w:rPr>
                <w:rFonts w:ascii="Times New Roman" w:eastAsia="Times New Roman" w:hAnsi="Times New Roman" w:cs="Times New Roman"/>
                <w:color w:val="000000"/>
                <w:sz w:val="20"/>
                <w:szCs w:val="20"/>
                <w:lang w:val="bg-BG"/>
              </w:rPr>
              <w:lastRenderedPageBreak/>
              <w:t>актив за икономическите и социални системи.</w:t>
            </w:r>
          </w:p>
        </w:tc>
        <w:tc>
          <w:tcPr>
            <w:tcW w:w="1216" w:type="pct"/>
            <w:tcBorders>
              <w:top w:val="single" w:sz="4" w:space="0" w:color="auto"/>
              <w:left w:val="nil"/>
              <w:bottom w:val="single" w:sz="4" w:space="0" w:color="auto"/>
              <w:right w:val="single" w:sz="4" w:space="0" w:color="auto"/>
            </w:tcBorders>
            <w:shd w:val="clear" w:color="auto" w:fill="auto"/>
            <w:hideMark/>
          </w:tcPr>
          <w:p w14:paraId="43FCDE8D" w14:textId="2816E3EA" w:rsidR="006436CC" w:rsidRPr="00A17A33" w:rsidRDefault="00B273A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lastRenderedPageBreak/>
              <w:t>Намаляване на е</w:t>
            </w:r>
            <w:r w:rsidR="003A1AB9" w:rsidRPr="00CD4B71">
              <w:rPr>
                <w:rFonts w:ascii="Times New Roman" w:eastAsia="Times New Roman" w:hAnsi="Times New Roman" w:cs="Times New Roman"/>
                <w:color w:val="000000"/>
                <w:sz w:val="20"/>
                <w:szCs w:val="20"/>
                <w:lang w:val="bg-BG"/>
              </w:rPr>
              <w:t>мисии</w:t>
            </w:r>
            <w:r w:rsidRPr="00CD4B71">
              <w:rPr>
                <w:rFonts w:ascii="Times New Roman" w:eastAsia="Times New Roman" w:hAnsi="Times New Roman" w:cs="Times New Roman"/>
                <w:color w:val="000000"/>
                <w:sz w:val="20"/>
                <w:szCs w:val="20"/>
                <w:lang w:val="bg-BG"/>
              </w:rPr>
              <w:t>те</w:t>
            </w:r>
            <w:r w:rsidR="003A1AB9" w:rsidRPr="00CD4B71">
              <w:rPr>
                <w:rFonts w:ascii="Times New Roman" w:eastAsia="Times New Roman" w:hAnsi="Times New Roman" w:cs="Times New Roman"/>
                <w:color w:val="000000"/>
                <w:sz w:val="20"/>
                <w:szCs w:val="20"/>
                <w:lang w:val="bg-BG"/>
              </w:rPr>
              <w:t xml:space="preserve"> на </w:t>
            </w:r>
            <w:r w:rsidR="00D77A06" w:rsidRPr="00CD4B71">
              <w:rPr>
                <w:rFonts w:ascii="Times New Roman" w:eastAsia="Times New Roman" w:hAnsi="Times New Roman" w:cs="Times New Roman"/>
                <w:color w:val="000000"/>
                <w:sz w:val="20"/>
                <w:szCs w:val="20"/>
                <w:lang w:val="bg-BG"/>
              </w:rPr>
              <w:t xml:space="preserve">основните </w:t>
            </w:r>
            <w:r w:rsidR="003A1AB9" w:rsidRPr="00CD4B71">
              <w:rPr>
                <w:rFonts w:ascii="Times New Roman" w:eastAsia="Times New Roman" w:hAnsi="Times New Roman" w:cs="Times New Roman"/>
                <w:color w:val="000000"/>
                <w:sz w:val="20"/>
                <w:szCs w:val="20"/>
                <w:lang w:val="bg-BG"/>
              </w:rPr>
              <w:t>замърсители на въздуха съгласно Директива</w:t>
            </w:r>
            <w:r w:rsidR="00D77A06" w:rsidRPr="00CD4B71">
              <w:rPr>
                <w:rFonts w:ascii="Times New Roman" w:eastAsia="Times New Roman" w:hAnsi="Times New Roman" w:cs="Times New Roman"/>
                <w:color w:val="000000"/>
                <w:sz w:val="20"/>
                <w:szCs w:val="20"/>
                <w:lang w:val="bg-BG"/>
              </w:rPr>
              <w:t xml:space="preserve"> (ЕС)</w:t>
            </w:r>
            <w:r w:rsidR="003A1AB9" w:rsidRPr="00CD4B71">
              <w:rPr>
                <w:rFonts w:ascii="Times New Roman" w:eastAsia="Times New Roman" w:hAnsi="Times New Roman" w:cs="Times New Roman"/>
                <w:color w:val="000000"/>
                <w:sz w:val="20"/>
                <w:szCs w:val="20"/>
                <w:lang w:val="bg-BG"/>
              </w:rPr>
              <w:t xml:space="preserve"> </w:t>
            </w:r>
            <w:r w:rsidR="00D77A06" w:rsidRPr="00CD4B71">
              <w:rPr>
                <w:rFonts w:ascii="Times New Roman" w:eastAsia="Times New Roman" w:hAnsi="Times New Roman" w:cs="Times New Roman"/>
                <w:color w:val="000000"/>
                <w:sz w:val="20"/>
                <w:szCs w:val="20"/>
                <w:lang w:val="bg-BG"/>
              </w:rPr>
              <w:t xml:space="preserve">2016/2284 за намаляване на националните емисии на някои атмосферни замърсители </w:t>
            </w:r>
          </w:p>
        </w:tc>
        <w:tc>
          <w:tcPr>
            <w:tcW w:w="624" w:type="pct"/>
            <w:tcBorders>
              <w:top w:val="single" w:sz="4" w:space="0" w:color="auto"/>
              <w:left w:val="nil"/>
              <w:bottom w:val="single" w:sz="4" w:space="0" w:color="auto"/>
              <w:right w:val="single" w:sz="4" w:space="0" w:color="auto"/>
            </w:tcBorders>
            <w:shd w:val="clear" w:color="auto" w:fill="auto"/>
            <w:hideMark/>
          </w:tcPr>
          <w:p w14:paraId="56F29FDD" w14:textId="11326359" w:rsidR="006436CC" w:rsidRPr="00A17A33" w:rsidRDefault="00D77A0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Съгласно национална инвентаризация на емисиите за 2005 г.  (</w:t>
            </w:r>
            <w:r w:rsidRPr="00A17A33">
              <w:rPr>
                <w:rFonts w:ascii="Times New Roman" w:eastAsia="Times New Roman" w:hAnsi="Times New Roman" w:cs="Times New Roman"/>
                <w:color w:val="000000"/>
                <w:sz w:val="20"/>
                <w:szCs w:val="20"/>
                <w:lang w:val="bg-BG"/>
              </w:rPr>
              <w:t>NOx, NMVOC, SO</w:t>
            </w:r>
            <w:r w:rsidRPr="00A17A33">
              <w:rPr>
                <w:rFonts w:ascii="Times New Roman" w:eastAsia="Times New Roman" w:hAnsi="Times New Roman" w:cs="Times New Roman"/>
                <w:color w:val="000000"/>
                <w:sz w:val="20"/>
                <w:szCs w:val="20"/>
                <w:vertAlign w:val="subscript"/>
                <w:lang w:val="bg-BG"/>
              </w:rPr>
              <w:t>2</w:t>
            </w:r>
            <w:r w:rsidRPr="00CD4B71">
              <w:rPr>
                <w:rFonts w:ascii="Times New Roman" w:eastAsia="Times New Roman" w:hAnsi="Times New Roman" w:cs="Times New Roman"/>
                <w:color w:val="000000"/>
                <w:sz w:val="20"/>
                <w:szCs w:val="20"/>
                <w:lang w:val="bg-BG"/>
              </w:rPr>
              <w:t>)</w:t>
            </w:r>
          </w:p>
        </w:tc>
        <w:tc>
          <w:tcPr>
            <w:tcW w:w="537" w:type="pct"/>
            <w:tcBorders>
              <w:top w:val="single" w:sz="4" w:space="0" w:color="auto"/>
              <w:left w:val="nil"/>
              <w:bottom w:val="single" w:sz="4" w:space="0" w:color="auto"/>
              <w:right w:val="single" w:sz="4" w:space="0" w:color="auto"/>
            </w:tcBorders>
            <w:shd w:val="clear" w:color="auto" w:fill="auto"/>
            <w:hideMark/>
          </w:tcPr>
          <w:p w14:paraId="13FD8372" w14:textId="551A10EB" w:rsidR="006436CC" w:rsidRPr="00A17A33" w:rsidRDefault="00D77A0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Съгласно националните задължения по Директива (ЕС) 2016/2284 за намаляване на националните емисии на някои атмосферни замърсители</w:t>
            </w:r>
            <w:r w:rsidRPr="00A17A33">
              <w:rPr>
                <w:rFonts w:ascii="Times New Roman" w:eastAsia="Times New Roman" w:hAnsi="Times New Roman" w:cs="Times New Roman"/>
                <w:color w:val="000000"/>
                <w:sz w:val="20"/>
                <w:szCs w:val="20"/>
                <w:lang w:val="bg-BG"/>
              </w:rPr>
              <w:t>:</w:t>
            </w:r>
          </w:p>
          <w:p w14:paraId="03B72D51" w14:textId="37D4F7A4" w:rsidR="00D77A06" w:rsidRPr="00A17A33" w:rsidRDefault="00546C5A"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S</w:t>
            </w:r>
            <w:r w:rsidR="00D77A06" w:rsidRPr="00CD4B71">
              <w:rPr>
                <w:rFonts w:ascii="Times New Roman" w:eastAsia="Times New Roman" w:hAnsi="Times New Roman" w:cs="Times New Roman"/>
                <w:color w:val="000000"/>
                <w:sz w:val="20"/>
                <w:szCs w:val="20"/>
                <w:lang w:val="bg-BG"/>
              </w:rPr>
              <w:t>О</w:t>
            </w:r>
            <w:r w:rsidRPr="00A17A33">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 78%</w:t>
            </w:r>
          </w:p>
          <w:p w14:paraId="002D11D5" w14:textId="17E8E75F" w:rsidR="00546C5A" w:rsidRPr="00A17A33" w:rsidRDefault="00546C5A"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NOx – 41%</w:t>
            </w:r>
          </w:p>
          <w:p w14:paraId="5D00F356" w14:textId="776A90F1" w:rsidR="00546C5A" w:rsidRPr="00A17A33" w:rsidRDefault="00546C5A"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NMVO – 21%</w:t>
            </w:r>
          </w:p>
          <w:p w14:paraId="34EBB68E" w14:textId="1523A855" w:rsidR="00D77A06" w:rsidRPr="00A17A33" w:rsidRDefault="00D77A06" w:rsidP="006436CC">
            <w:pPr>
              <w:spacing w:after="0" w:line="240" w:lineRule="auto"/>
              <w:jc w:val="both"/>
              <w:rPr>
                <w:rFonts w:ascii="Times New Roman" w:eastAsia="Times New Roman" w:hAnsi="Times New Roman" w:cs="Times New Roman"/>
                <w:color w:val="000000"/>
                <w:sz w:val="20"/>
                <w:szCs w:val="20"/>
                <w:lang w:val="bg-BG"/>
              </w:rPr>
            </w:pPr>
          </w:p>
        </w:tc>
        <w:tc>
          <w:tcPr>
            <w:tcW w:w="609" w:type="pct"/>
            <w:tcBorders>
              <w:top w:val="single" w:sz="4" w:space="0" w:color="auto"/>
              <w:left w:val="nil"/>
              <w:bottom w:val="single" w:sz="4" w:space="0" w:color="auto"/>
              <w:right w:val="single" w:sz="4" w:space="0" w:color="auto"/>
            </w:tcBorders>
            <w:shd w:val="clear" w:color="auto" w:fill="auto"/>
            <w:hideMark/>
          </w:tcPr>
          <w:p w14:paraId="51C7342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0095A90B" w14:textId="77777777" w:rsidTr="00A17A33">
        <w:trPr>
          <w:trHeight w:val="1450"/>
        </w:trPr>
        <w:tc>
          <w:tcPr>
            <w:tcW w:w="1111" w:type="pct"/>
            <w:vMerge/>
            <w:tcBorders>
              <w:left w:val="single" w:sz="4" w:space="0" w:color="auto"/>
              <w:bottom w:val="nil"/>
              <w:right w:val="single" w:sz="4" w:space="0" w:color="auto"/>
            </w:tcBorders>
            <w:vAlign w:val="center"/>
            <w:hideMark/>
          </w:tcPr>
          <w:p w14:paraId="7B29C6D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0CBEA251"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0865C07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емисиите на ФПЧ</w:t>
            </w:r>
            <w:r w:rsidRPr="00C0374E">
              <w:rPr>
                <w:rFonts w:ascii="Times New Roman" w:eastAsia="Times New Roman" w:hAnsi="Times New Roman" w:cs="Times New Roman"/>
                <w:color w:val="000000"/>
                <w:sz w:val="20"/>
                <w:szCs w:val="20"/>
                <w:vertAlign w:val="subscript"/>
                <w:lang w:val="bg-BG"/>
              </w:rPr>
              <w:t xml:space="preserve">2,5 </w:t>
            </w:r>
            <w:r w:rsidRPr="00A17A33">
              <w:rPr>
                <w:rFonts w:ascii="Times New Roman" w:eastAsia="Times New Roman" w:hAnsi="Times New Roman" w:cs="Times New Roman"/>
                <w:color w:val="000000"/>
                <w:sz w:val="20"/>
                <w:szCs w:val="20"/>
                <w:lang w:val="bg-BG"/>
              </w:rPr>
              <w:t>във въздуха</w:t>
            </w:r>
          </w:p>
        </w:tc>
        <w:tc>
          <w:tcPr>
            <w:tcW w:w="624" w:type="pct"/>
            <w:tcBorders>
              <w:top w:val="single" w:sz="4" w:space="0" w:color="auto"/>
              <w:left w:val="nil"/>
              <w:bottom w:val="single" w:sz="4" w:space="0" w:color="auto"/>
              <w:right w:val="single" w:sz="4" w:space="0" w:color="auto"/>
            </w:tcBorders>
            <w:shd w:val="clear" w:color="auto" w:fill="auto"/>
            <w:hideMark/>
          </w:tcPr>
          <w:p w14:paraId="429644B1" w14:textId="4BF8824F"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9 kt/ годишно</w:t>
            </w:r>
          </w:p>
        </w:tc>
        <w:tc>
          <w:tcPr>
            <w:tcW w:w="537" w:type="pct"/>
            <w:tcBorders>
              <w:top w:val="single" w:sz="4" w:space="0" w:color="auto"/>
              <w:left w:val="nil"/>
              <w:bottom w:val="single" w:sz="4" w:space="0" w:color="auto"/>
              <w:right w:val="single" w:sz="4" w:space="0" w:color="auto"/>
            </w:tcBorders>
            <w:shd w:val="clear" w:color="auto" w:fill="auto"/>
            <w:hideMark/>
          </w:tcPr>
          <w:p w14:paraId="19D60681"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7.8 kt/ годишно</w:t>
            </w:r>
          </w:p>
        </w:tc>
        <w:tc>
          <w:tcPr>
            <w:tcW w:w="609" w:type="pct"/>
            <w:tcBorders>
              <w:top w:val="single" w:sz="4" w:space="0" w:color="auto"/>
              <w:left w:val="nil"/>
              <w:bottom w:val="single" w:sz="4" w:space="0" w:color="auto"/>
              <w:right w:val="single" w:sz="4" w:space="0" w:color="auto"/>
            </w:tcBorders>
            <w:shd w:val="clear" w:color="auto" w:fill="auto"/>
            <w:hideMark/>
          </w:tcPr>
          <w:p w14:paraId="42C4524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r w:rsidRPr="00A17A33">
              <w:rPr>
                <w:rFonts w:ascii="Times New Roman" w:eastAsia="Times New Roman" w:hAnsi="Times New Roman" w:cs="Times New Roman"/>
                <w:color w:val="000000"/>
                <w:sz w:val="20"/>
                <w:szCs w:val="20"/>
                <w:lang w:val="bg-BG"/>
              </w:rPr>
              <w:br/>
              <w:t>Национална инвентаризация на емисиите</w:t>
            </w:r>
          </w:p>
        </w:tc>
      </w:tr>
      <w:tr w:rsidR="006436CC" w:rsidRPr="009358C4" w14:paraId="167883D1" w14:textId="77777777" w:rsidTr="00A17A33">
        <w:trPr>
          <w:trHeight w:val="1160"/>
        </w:trPr>
        <w:tc>
          <w:tcPr>
            <w:tcW w:w="1111" w:type="pct"/>
            <w:vMerge/>
            <w:tcBorders>
              <w:top w:val="single" w:sz="4" w:space="0" w:color="auto"/>
              <w:left w:val="single" w:sz="4" w:space="0" w:color="auto"/>
              <w:bottom w:val="nil"/>
              <w:right w:val="single" w:sz="4" w:space="0" w:color="auto"/>
            </w:tcBorders>
            <w:vAlign w:val="center"/>
            <w:hideMark/>
          </w:tcPr>
          <w:p w14:paraId="0882BB6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A5C1EE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B1B84D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дела на населението изложено на наднормени нива на замърсяване с ФПЧ</w:t>
            </w:r>
            <w:r w:rsidRPr="00C0374E">
              <w:rPr>
                <w:rFonts w:ascii="Times New Roman" w:eastAsia="Times New Roman" w:hAnsi="Times New Roman" w:cs="Times New Roman"/>
                <w:color w:val="000000"/>
                <w:sz w:val="20"/>
                <w:szCs w:val="20"/>
                <w:vertAlign w:val="subscript"/>
                <w:lang w:val="bg-BG"/>
              </w:rPr>
              <w:t xml:space="preserve">10 </w:t>
            </w:r>
          </w:p>
        </w:tc>
        <w:tc>
          <w:tcPr>
            <w:tcW w:w="624" w:type="pct"/>
            <w:tcBorders>
              <w:top w:val="nil"/>
              <w:left w:val="nil"/>
              <w:bottom w:val="single" w:sz="4" w:space="0" w:color="auto"/>
              <w:right w:val="single" w:sz="4" w:space="0" w:color="auto"/>
            </w:tcBorders>
            <w:shd w:val="clear" w:color="auto" w:fill="auto"/>
            <w:hideMark/>
          </w:tcPr>
          <w:p w14:paraId="49C4DFCC" w14:textId="391244A7" w:rsidR="006436CC" w:rsidRPr="00A17A33" w:rsidRDefault="004756F2"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65</w:t>
            </w:r>
            <w:r w:rsidR="0009093C">
              <w:rPr>
                <w:rFonts w:ascii="Times New Roman" w:eastAsia="Times New Roman" w:hAnsi="Times New Roman" w:cs="Times New Roman"/>
                <w:color w:val="000000"/>
                <w:sz w:val="20"/>
                <w:szCs w:val="20"/>
              </w:rPr>
              <w:t>,</w:t>
            </w:r>
            <w:r w:rsidRPr="00CD4B71">
              <w:rPr>
                <w:rFonts w:ascii="Times New Roman" w:eastAsia="Times New Roman" w:hAnsi="Times New Roman" w:cs="Times New Roman"/>
                <w:color w:val="000000"/>
                <w:sz w:val="20"/>
                <w:szCs w:val="20"/>
                <w:lang w:val="bg-BG"/>
              </w:rPr>
              <w:t>1</w:t>
            </w:r>
            <w:r w:rsidR="006436CC" w:rsidRPr="00A17A33">
              <w:rPr>
                <w:rFonts w:ascii="Times New Roman" w:eastAsia="Times New Roman" w:hAnsi="Times New Roman" w:cs="Times New Roman"/>
                <w:color w:val="000000"/>
                <w:sz w:val="20"/>
                <w:szCs w:val="20"/>
                <w:lang w:val="bg-BG"/>
              </w:rPr>
              <w:t>%</w:t>
            </w:r>
          </w:p>
        </w:tc>
        <w:tc>
          <w:tcPr>
            <w:tcW w:w="537" w:type="pct"/>
            <w:tcBorders>
              <w:top w:val="nil"/>
              <w:left w:val="nil"/>
              <w:bottom w:val="single" w:sz="4" w:space="0" w:color="auto"/>
              <w:right w:val="single" w:sz="4" w:space="0" w:color="auto"/>
            </w:tcBorders>
            <w:shd w:val="clear" w:color="auto" w:fill="auto"/>
            <w:hideMark/>
          </w:tcPr>
          <w:p w14:paraId="20CA7E9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609" w:type="pct"/>
            <w:tcBorders>
              <w:top w:val="nil"/>
              <w:left w:val="nil"/>
              <w:bottom w:val="single" w:sz="4" w:space="0" w:color="auto"/>
              <w:right w:val="single" w:sz="4" w:space="0" w:color="auto"/>
            </w:tcBorders>
            <w:shd w:val="clear" w:color="auto" w:fill="auto"/>
            <w:hideMark/>
          </w:tcPr>
          <w:p w14:paraId="1367F6EC"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r w:rsidRPr="00A17A33">
              <w:rPr>
                <w:rFonts w:ascii="Times New Roman" w:eastAsia="Times New Roman" w:hAnsi="Times New Roman" w:cs="Times New Roman"/>
                <w:color w:val="000000"/>
                <w:sz w:val="20"/>
                <w:szCs w:val="20"/>
                <w:lang w:val="bg-BG"/>
              </w:rPr>
              <w:br/>
              <w:t>Евростат</w:t>
            </w:r>
          </w:p>
        </w:tc>
      </w:tr>
      <w:tr w:rsidR="006436CC" w:rsidRPr="00CD4B71" w14:paraId="3EF9B8B0" w14:textId="77777777" w:rsidTr="00A17A33">
        <w:trPr>
          <w:trHeight w:val="1500"/>
        </w:trPr>
        <w:tc>
          <w:tcPr>
            <w:tcW w:w="1111" w:type="pct"/>
            <w:vMerge/>
            <w:tcBorders>
              <w:top w:val="single" w:sz="4" w:space="0" w:color="auto"/>
              <w:left w:val="single" w:sz="4" w:space="0" w:color="auto"/>
              <w:bottom w:val="nil"/>
              <w:right w:val="single" w:sz="4" w:space="0" w:color="auto"/>
            </w:tcBorders>
            <w:vAlign w:val="center"/>
            <w:hideMark/>
          </w:tcPr>
          <w:p w14:paraId="2865B8B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16C7C3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19E5BF6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дела на населението изложено на наднормени нива на шума</w:t>
            </w:r>
          </w:p>
        </w:tc>
        <w:tc>
          <w:tcPr>
            <w:tcW w:w="624" w:type="pct"/>
            <w:tcBorders>
              <w:top w:val="single" w:sz="4" w:space="0" w:color="auto"/>
              <w:left w:val="nil"/>
              <w:bottom w:val="single" w:sz="4" w:space="0" w:color="auto"/>
              <w:right w:val="single" w:sz="4" w:space="0" w:color="auto"/>
            </w:tcBorders>
            <w:shd w:val="clear" w:color="auto" w:fill="auto"/>
            <w:hideMark/>
          </w:tcPr>
          <w:p w14:paraId="1DED2E4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 (осреднена стойност за градове над 100 000 жители)</w:t>
            </w:r>
          </w:p>
        </w:tc>
        <w:tc>
          <w:tcPr>
            <w:tcW w:w="537" w:type="pct"/>
            <w:tcBorders>
              <w:top w:val="single" w:sz="4" w:space="0" w:color="auto"/>
              <w:left w:val="nil"/>
              <w:bottom w:val="single" w:sz="4" w:space="0" w:color="auto"/>
              <w:right w:val="single" w:sz="4" w:space="0" w:color="auto"/>
            </w:tcBorders>
            <w:shd w:val="clear" w:color="auto" w:fill="auto"/>
            <w:hideMark/>
          </w:tcPr>
          <w:p w14:paraId="2F14714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609" w:type="pct"/>
            <w:tcBorders>
              <w:top w:val="single" w:sz="4" w:space="0" w:color="auto"/>
              <w:left w:val="nil"/>
              <w:bottom w:val="single" w:sz="4" w:space="0" w:color="auto"/>
              <w:right w:val="single" w:sz="4" w:space="0" w:color="auto"/>
            </w:tcBorders>
            <w:shd w:val="clear" w:color="auto" w:fill="auto"/>
            <w:hideMark/>
          </w:tcPr>
          <w:p w14:paraId="3E4A2EFF" w14:textId="7405533C"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ЕАОС</w:t>
            </w:r>
            <w:r w:rsidRPr="00A17A33">
              <w:rPr>
                <w:rFonts w:ascii="Times New Roman" w:eastAsia="Times New Roman" w:hAnsi="Times New Roman" w:cs="Times New Roman"/>
                <w:color w:val="000000"/>
                <w:sz w:val="20"/>
                <w:szCs w:val="20"/>
                <w:lang w:val="bg-BG"/>
              </w:rPr>
              <w:br/>
            </w:r>
          </w:p>
        </w:tc>
      </w:tr>
      <w:tr w:rsidR="006436CC" w:rsidRPr="009358C4" w14:paraId="6C68D1A3" w14:textId="77777777" w:rsidTr="00A17A33">
        <w:trPr>
          <w:trHeight w:val="1160"/>
        </w:trPr>
        <w:tc>
          <w:tcPr>
            <w:tcW w:w="1111" w:type="pct"/>
            <w:vMerge/>
            <w:tcBorders>
              <w:top w:val="single" w:sz="4" w:space="0" w:color="auto"/>
              <w:left w:val="single" w:sz="4" w:space="0" w:color="auto"/>
              <w:bottom w:val="nil"/>
              <w:right w:val="single" w:sz="4" w:space="0" w:color="auto"/>
            </w:tcBorders>
            <w:vAlign w:val="center"/>
            <w:hideMark/>
          </w:tcPr>
          <w:p w14:paraId="0D2F1FC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3E358C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3D1C6AD"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Постигнато съотвествие на агломерации над 2 000 е.ж. с Директива 91/271/ЕИО относно пречистване на отпадъчните води от населените места</w:t>
            </w:r>
          </w:p>
        </w:tc>
        <w:tc>
          <w:tcPr>
            <w:tcW w:w="624" w:type="pct"/>
            <w:tcBorders>
              <w:top w:val="nil"/>
              <w:left w:val="nil"/>
              <w:bottom w:val="single" w:sz="4" w:space="0" w:color="auto"/>
              <w:right w:val="single" w:sz="4" w:space="0" w:color="auto"/>
            </w:tcBorders>
            <w:shd w:val="clear" w:color="auto" w:fill="auto"/>
            <w:hideMark/>
          </w:tcPr>
          <w:p w14:paraId="41BFA26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w:t>
            </w:r>
          </w:p>
        </w:tc>
        <w:tc>
          <w:tcPr>
            <w:tcW w:w="537" w:type="pct"/>
            <w:tcBorders>
              <w:top w:val="nil"/>
              <w:left w:val="nil"/>
              <w:bottom w:val="single" w:sz="4" w:space="0" w:color="auto"/>
              <w:right w:val="single" w:sz="4" w:space="0" w:color="auto"/>
            </w:tcBorders>
            <w:shd w:val="clear" w:color="auto" w:fill="auto"/>
            <w:hideMark/>
          </w:tcPr>
          <w:p w14:paraId="6FC6352A"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tcBorders>
              <w:top w:val="nil"/>
              <w:left w:val="nil"/>
              <w:bottom w:val="single" w:sz="4" w:space="0" w:color="auto"/>
              <w:right w:val="single" w:sz="4" w:space="0" w:color="auto"/>
            </w:tcBorders>
            <w:shd w:val="clear" w:color="auto" w:fill="auto"/>
            <w:hideMark/>
          </w:tcPr>
          <w:p w14:paraId="21F26DBE"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Доклади по чл. 17 от Директивата</w:t>
            </w:r>
          </w:p>
        </w:tc>
      </w:tr>
      <w:tr w:rsidR="006436CC" w:rsidRPr="00CD4B71" w14:paraId="5A04AE98" w14:textId="77777777" w:rsidTr="00A17A33">
        <w:trPr>
          <w:trHeight w:val="580"/>
        </w:trPr>
        <w:tc>
          <w:tcPr>
            <w:tcW w:w="1111" w:type="pct"/>
            <w:vMerge/>
            <w:tcBorders>
              <w:top w:val="single" w:sz="4" w:space="0" w:color="auto"/>
              <w:left w:val="single" w:sz="4" w:space="0" w:color="auto"/>
              <w:bottom w:val="nil"/>
              <w:right w:val="single" w:sz="4" w:space="0" w:color="auto"/>
            </w:tcBorders>
            <w:vAlign w:val="center"/>
            <w:hideMark/>
          </w:tcPr>
          <w:p w14:paraId="0C3F3C3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70F620A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D4FD7F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населението, свързано поне към вторично пречистване </w:t>
            </w:r>
          </w:p>
        </w:tc>
        <w:tc>
          <w:tcPr>
            <w:tcW w:w="624" w:type="pct"/>
            <w:tcBorders>
              <w:top w:val="nil"/>
              <w:left w:val="nil"/>
              <w:bottom w:val="single" w:sz="4" w:space="0" w:color="auto"/>
              <w:right w:val="single" w:sz="4" w:space="0" w:color="auto"/>
            </w:tcBorders>
            <w:shd w:val="clear" w:color="auto" w:fill="auto"/>
            <w:hideMark/>
          </w:tcPr>
          <w:p w14:paraId="6B1C561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63.7%</w:t>
            </w:r>
          </w:p>
        </w:tc>
        <w:tc>
          <w:tcPr>
            <w:tcW w:w="537" w:type="pct"/>
            <w:tcBorders>
              <w:top w:val="nil"/>
              <w:left w:val="nil"/>
              <w:bottom w:val="single" w:sz="4" w:space="0" w:color="auto"/>
              <w:right w:val="single" w:sz="4" w:space="0" w:color="auto"/>
            </w:tcBorders>
            <w:shd w:val="clear" w:color="auto" w:fill="auto"/>
            <w:hideMark/>
          </w:tcPr>
          <w:p w14:paraId="3920E31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78%</w:t>
            </w:r>
          </w:p>
        </w:tc>
        <w:tc>
          <w:tcPr>
            <w:tcW w:w="609" w:type="pct"/>
            <w:tcBorders>
              <w:top w:val="nil"/>
              <w:left w:val="nil"/>
              <w:bottom w:val="single" w:sz="4" w:space="0" w:color="auto"/>
              <w:right w:val="single" w:sz="4" w:space="0" w:color="auto"/>
            </w:tcBorders>
            <w:shd w:val="clear" w:color="auto" w:fill="auto"/>
            <w:hideMark/>
          </w:tcPr>
          <w:p w14:paraId="3DB4BEB3"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НСИ</w:t>
            </w:r>
          </w:p>
        </w:tc>
      </w:tr>
      <w:tr w:rsidR="006436CC" w:rsidRPr="009358C4" w14:paraId="6EA3CA18" w14:textId="77777777" w:rsidTr="00A17A33">
        <w:trPr>
          <w:trHeight w:val="870"/>
        </w:trPr>
        <w:tc>
          <w:tcPr>
            <w:tcW w:w="1111" w:type="pct"/>
            <w:vMerge/>
            <w:tcBorders>
              <w:top w:val="single" w:sz="4" w:space="0" w:color="auto"/>
              <w:left w:val="single" w:sz="4" w:space="0" w:color="auto"/>
              <w:bottom w:val="nil"/>
              <w:right w:val="single" w:sz="4" w:space="0" w:color="auto"/>
            </w:tcBorders>
            <w:vAlign w:val="center"/>
            <w:hideMark/>
          </w:tcPr>
          <w:p w14:paraId="00AAE7B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7874F6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CFE4E61"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на подземните водни тела, в които се установява завишено съдържание на нитрати</w:t>
            </w:r>
          </w:p>
        </w:tc>
        <w:tc>
          <w:tcPr>
            <w:tcW w:w="624" w:type="pct"/>
            <w:tcBorders>
              <w:top w:val="nil"/>
              <w:left w:val="nil"/>
              <w:bottom w:val="single" w:sz="4" w:space="0" w:color="auto"/>
              <w:right w:val="single" w:sz="4" w:space="0" w:color="auto"/>
            </w:tcBorders>
            <w:shd w:val="clear" w:color="auto" w:fill="auto"/>
            <w:hideMark/>
          </w:tcPr>
          <w:p w14:paraId="2311BF6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7AE77B1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609" w:type="pct"/>
            <w:tcBorders>
              <w:top w:val="nil"/>
              <w:left w:val="nil"/>
              <w:bottom w:val="single" w:sz="4" w:space="0" w:color="auto"/>
              <w:right w:val="single" w:sz="4" w:space="0" w:color="auto"/>
            </w:tcBorders>
            <w:shd w:val="clear" w:color="auto" w:fill="auto"/>
            <w:hideMark/>
          </w:tcPr>
          <w:p w14:paraId="1D6960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57A57B5E"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1C8CFEE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81B5A8D"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C6DB85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Повърхностни водни тела, които постигат добро химично състояние</w:t>
            </w:r>
          </w:p>
        </w:tc>
        <w:tc>
          <w:tcPr>
            <w:tcW w:w="624" w:type="pct"/>
            <w:tcBorders>
              <w:top w:val="nil"/>
              <w:left w:val="nil"/>
              <w:bottom w:val="single" w:sz="4" w:space="0" w:color="auto"/>
              <w:right w:val="single" w:sz="4" w:space="0" w:color="auto"/>
            </w:tcBorders>
            <w:shd w:val="clear" w:color="auto" w:fill="auto"/>
            <w:hideMark/>
          </w:tcPr>
          <w:p w14:paraId="18471CF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w:t>
            </w:r>
          </w:p>
        </w:tc>
        <w:tc>
          <w:tcPr>
            <w:tcW w:w="537" w:type="pct"/>
            <w:tcBorders>
              <w:top w:val="nil"/>
              <w:left w:val="nil"/>
              <w:bottom w:val="single" w:sz="4" w:space="0" w:color="auto"/>
              <w:right w:val="single" w:sz="4" w:space="0" w:color="auto"/>
            </w:tcBorders>
            <w:shd w:val="clear" w:color="auto" w:fill="auto"/>
            <w:hideMark/>
          </w:tcPr>
          <w:p w14:paraId="7B2EB40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w:t>
            </w:r>
          </w:p>
        </w:tc>
        <w:tc>
          <w:tcPr>
            <w:tcW w:w="609" w:type="pct"/>
            <w:tcBorders>
              <w:top w:val="nil"/>
              <w:left w:val="nil"/>
              <w:bottom w:val="single" w:sz="4" w:space="0" w:color="auto"/>
              <w:right w:val="single" w:sz="4" w:space="0" w:color="auto"/>
            </w:tcBorders>
            <w:shd w:val="clear" w:color="auto" w:fill="auto"/>
            <w:hideMark/>
          </w:tcPr>
          <w:p w14:paraId="49BC4B6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Националн доклад за състоянието и опазването на околната среда</w:t>
            </w:r>
          </w:p>
        </w:tc>
      </w:tr>
      <w:tr w:rsidR="006436CC" w:rsidRPr="009358C4" w14:paraId="588CB84B"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027AB3E6"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8541D8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0DFC920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Повърхности водни тела в категорията "отлично - добро" екологично състояние</w:t>
            </w:r>
          </w:p>
        </w:tc>
        <w:tc>
          <w:tcPr>
            <w:tcW w:w="624" w:type="pct"/>
            <w:tcBorders>
              <w:top w:val="nil"/>
              <w:left w:val="nil"/>
              <w:bottom w:val="single" w:sz="4" w:space="0" w:color="auto"/>
              <w:right w:val="single" w:sz="4" w:space="0" w:color="auto"/>
            </w:tcBorders>
            <w:shd w:val="clear" w:color="auto" w:fill="auto"/>
            <w:hideMark/>
          </w:tcPr>
          <w:p w14:paraId="2D7A7E1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67%</w:t>
            </w:r>
          </w:p>
        </w:tc>
        <w:tc>
          <w:tcPr>
            <w:tcW w:w="537" w:type="pct"/>
            <w:tcBorders>
              <w:top w:val="nil"/>
              <w:left w:val="nil"/>
              <w:bottom w:val="single" w:sz="4" w:space="0" w:color="auto"/>
              <w:right w:val="single" w:sz="4" w:space="0" w:color="auto"/>
            </w:tcBorders>
            <w:shd w:val="clear" w:color="auto" w:fill="auto"/>
            <w:hideMark/>
          </w:tcPr>
          <w:p w14:paraId="4F45167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85.00%</w:t>
            </w:r>
          </w:p>
        </w:tc>
        <w:tc>
          <w:tcPr>
            <w:tcW w:w="609" w:type="pct"/>
            <w:tcBorders>
              <w:top w:val="nil"/>
              <w:left w:val="nil"/>
              <w:bottom w:val="single" w:sz="4" w:space="0" w:color="auto"/>
              <w:right w:val="single" w:sz="4" w:space="0" w:color="auto"/>
            </w:tcBorders>
            <w:shd w:val="clear" w:color="auto" w:fill="auto"/>
            <w:hideMark/>
          </w:tcPr>
          <w:p w14:paraId="287CD88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Националн доклад за състоянието и опазването на околната среда</w:t>
            </w:r>
          </w:p>
        </w:tc>
      </w:tr>
    </w:tbl>
    <w:p w14:paraId="456B0F97" w14:textId="77777777" w:rsidR="006436CC" w:rsidRPr="00A17A33" w:rsidRDefault="006436CC">
      <w:pPr>
        <w:rPr>
          <w:lang w:val="bg-BG"/>
        </w:rPr>
      </w:pPr>
    </w:p>
    <w:tbl>
      <w:tblPr>
        <w:tblW w:w="5000" w:type="pct"/>
        <w:tblLayout w:type="fixed"/>
        <w:tblLook w:val="04A0" w:firstRow="1" w:lastRow="0" w:firstColumn="1" w:lastColumn="0" w:noHBand="0" w:noVBand="1"/>
      </w:tblPr>
      <w:tblGrid>
        <w:gridCol w:w="2400"/>
        <w:gridCol w:w="428"/>
        <w:gridCol w:w="2392"/>
        <w:gridCol w:w="3240"/>
        <w:gridCol w:w="1441"/>
        <w:gridCol w:w="1480"/>
        <w:gridCol w:w="52"/>
        <w:gridCol w:w="1527"/>
      </w:tblGrid>
      <w:tr w:rsidR="00024BAC" w:rsidRPr="009358C4" w14:paraId="78C7027D"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2D74E6CD" w14:textId="0151D909"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3: Ограничаване на изменението на климата и адаптация към климатичните промени</w:t>
            </w:r>
          </w:p>
        </w:tc>
      </w:tr>
      <w:tr w:rsidR="00024BAC" w:rsidRPr="00CD4B71" w14:paraId="7ADFAC92" w14:textId="77777777" w:rsidTr="00AE4E30">
        <w:trPr>
          <w:trHeight w:val="580"/>
        </w:trPr>
        <w:tc>
          <w:tcPr>
            <w:tcW w:w="109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5B76236"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23" w:type="pct"/>
            <w:tcBorders>
              <w:top w:val="single" w:sz="4" w:space="0" w:color="auto"/>
              <w:left w:val="nil"/>
              <w:bottom w:val="nil"/>
              <w:right w:val="single" w:sz="4" w:space="0" w:color="auto"/>
            </w:tcBorders>
            <w:shd w:val="clear" w:color="auto" w:fill="auto"/>
            <w:noWrap/>
            <w:vAlign w:val="bottom"/>
            <w:hideMark/>
          </w:tcPr>
          <w:p w14:paraId="673F5B33"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 xml:space="preserve">Резултат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49AAC77"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3CD70B27" w14:textId="5F8F694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71" w:type="pct"/>
            <w:tcBorders>
              <w:top w:val="single" w:sz="4" w:space="0" w:color="auto"/>
              <w:left w:val="nil"/>
              <w:bottom w:val="single" w:sz="4" w:space="0" w:color="auto"/>
              <w:right w:val="single" w:sz="4" w:space="0" w:color="auto"/>
            </w:tcBorders>
            <w:shd w:val="clear" w:color="auto" w:fill="auto"/>
            <w:noWrap/>
            <w:hideMark/>
          </w:tcPr>
          <w:p w14:paraId="20D39A4E" w14:textId="434AE155"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609" w:type="pct"/>
            <w:gridSpan w:val="2"/>
            <w:tcBorders>
              <w:top w:val="single" w:sz="4" w:space="0" w:color="auto"/>
              <w:left w:val="nil"/>
              <w:bottom w:val="single" w:sz="4" w:space="0" w:color="auto"/>
              <w:right w:val="single" w:sz="4" w:space="0" w:color="auto"/>
            </w:tcBorders>
            <w:shd w:val="clear" w:color="auto" w:fill="auto"/>
            <w:noWrap/>
            <w:hideMark/>
          </w:tcPr>
          <w:p w14:paraId="70D37295" w14:textId="3A9742ED"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024BAC" w:rsidRPr="009358C4" w14:paraId="09348931" w14:textId="77777777" w:rsidTr="00AE4E30">
        <w:trPr>
          <w:trHeight w:val="1280"/>
        </w:trPr>
        <w:tc>
          <w:tcPr>
            <w:tcW w:w="109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EC535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Ограничаване на емисиите ПГ – трансформация във всички сектори — от промишленост и енергетика до транспорт и бита</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246765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Ускорен устойчив преход към зелена ресурсно-ефективна, нисковъглеродна икономика.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Подобрена среда (с работещи регулаторни и финансови инструменти) за еко-иновации, зелени инвестиции и нови работни места, особено в сектори като енергетиката, транспорт, </w:t>
            </w:r>
            <w:r w:rsidRPr="00A17A33">
              <w:rPr>
                <w:rFonts w:ascii="Times New Roman" w:eastAsia="Times New Roman" w:hAnsi="Times New Roman" w:cs="Times New Roman"/>
                <w:color w:val="000000"/>
                <w:sz w:val="20"/>
                <w:szCs w:val="20"/>
                <w:lang w:val="bg-BG"/>
              </w:rPr>
              <w:lastRenderedPageBreak/>
              <w:t xml:space="preserve">строителство и саниране на сгради.  </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3436CE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Изменение на нивата на ПГ извън обхвата на ЕСТЕ спрямо 2005 г. </w:t>
            </w:r>
          </w:p>
        </w:tc>
        <w:tc>
          <w:tcPr>
            <w:tcW w:w="556" w:type="pct"/>
            <w:tcBorders>
              <w:top w:val="nil"/>
              <w:left w:val="nil"/>
              <w:bottom w:val="single" w:sz="4" w:space="0" w:color="auto"/>
              <w:right w:val="single" w:sz="4" w:space="0" w:color="auto"/>
            </w:tcBorders>
            <w:shd w:val="clear" w:color="auto" w:fill="auto"/>
            <w:hideMark/>
          </w:tcPr>
          <w:p w14:paraId="35AD6C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571" w:type="pct"/>
            <w:tcBorders>
              <w:top w:val="nil"/>
              <w:left w:val="nil"/>
              <w:bottom w:val="single" w:sz="4" w:space="0" w:color="auto"/>
              <w:right w:val="single" w:sz="4" w:space="0" w:color="auto"/>
            </w:tcBorders>
            <w:shd w:val="clear" w:color="auto" w:fill="auto"/>
            <w:hideMark/>
          </w:tcPr>
          <w:p w14:paraId="59340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609" w:type="pct"/>
            <w:gridSpan w:val="2"/>
            <w:tcBorders>
              <w:top w:val="nil"/>
              <w:left w:val="nil"/>
              <w:bottom w:val="single" w:sz="4" w:space="0" w:color="auto"/>
              <w:right w:val="single" w:sz="4" w:space="0" w:color="auto"/>
            </w:tcBorders>
            <w:shd w:val="clear" w:color="auto" w:fill="auto"/>
            <w:hideMark/>
          </w:tcPr>
          <w:p w14:paraId="3CFE77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Национален доклад за инвентаризация на емисиите на ПГ</w:t>
            </w:r>
          </w:p>
        </w:tc>
      </w:tr>
      <w:tr w:rsidR="00024BAC" w:rsidRPr="009358C4" w14:paraId="68B74BEF" w14:textId="77777777" w:rsidTr="00AE4E30">
        <w:trPr>
          <w:trHeight w:val="87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3F7FCEB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529A82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A25CF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Намаление на въглеродната интензивност на икономиката за периода 2021-2030 г.,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 (PPS)</w:t>
            </w:r>
          </w:p>
        </w:tc>
        <w:tc>
          <w:tcPr>
            <w:tcW w:w="556" w:type="pct"/>
            <w:tcBorders>
              <w:top w:val="nil"/>
              <w:left w:val="nil"/>
              <w:bottom w:val="single" w:sz="4" w:space="0" w:color="auto"/>
              <w:right w:val="single" w:sz="4" w:space="0" w:color="auto"/>
            </w:tcBorders>
            <w:shd w:val="clear" w:color="auto" w:fill="auto"/>
            <w:hideMark/>
          </w:tcPr>
          <w:p w14:paraId="27A630B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0,586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571" w:type="pct"/>
            <w:tcBorders>
              <w:top w:val="nil"/>
              <w:left w:val="nil"/>
              <w:bottom w:val="single" w:sz="4" w:space="0" w:color="auto"/>
              <w:right w:val="single" w:sz="4" w:space="0" w:color="auto"/>
            </w:tcBorders>
            <w:shd w:val="clear" w:color="auto" w:fill="auto"/>
            <w:hideMark/>
          </w:tcPr>
          <w:p w14:paraId="2DA83E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0,33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609" w:type="pct"/>
            <w:gridSpan w:val="2"/>
            <w:tcBorders>
              <w:top w:val="nil"/>
              <w:left w:val="nil"/>
              <w:bottom w:val="single" w:sz="4" w:space="0" w:color="auto"/>
              <w:right w:val="single" w:sz="4" w:space="0" w:color="auto"/>
            </w:tcBorders>
            <w:shd w:val="clear" w:color="auto" w:fill="auto"/>
            <w:hideMark/>
          </w:tcPr>
          <w:p w14:paraId="2A826D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Европейска агенция по ОС, Евростат</w:t>
            </w:r>
          </w:p>
        </w:tc>
      </w:tr>
      <w:tr w:rsidR="00024BAC" w:rsidRPr="009358C4" w14:paraId="3C810142" w14:textId="77777777" w:rsidTr="00AE4E30">
        <w:trPr>
          <w:trHeight w:val="123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5AE8FCD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3738CF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1976695D" w14:textId="289AE9AD"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Намаление на нивата ПГ в сектор </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Енергетика</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 xml:space="preserve"> в сравнение с 1990г. </w:t>
            </w:r>
          </w:p>
        </w:tc>
        <w:tc>
          <w:tcPr>
            <w:tcW w:w="556" w:type="pct"/>
            <w:tcBorders>
              <w:top w:val="single" w:sz="4" w:space="0" w:color="auto"/>
              <w:left w:val="nil"/>
              <w:bottom w:val="single" w:sz="4" w:space="0" w:color="auto"/>
              <w:right w:val="single" w:sz="4" w:space="0" w:color="auto"/>
            </w:tcBorders>
            <w:shd w:val="clear" w:color="auto" w:fill="auto"/>
            <w:hideMark/>
          </w:tcPr>
          <w:p w14:paraId="6EB4CFD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71568 ктн</w:t>
            </w:r>
          </w:p>
        </w:tc>
        <w:tc>
          <w:tcPr>
            <w:tcW w:w="571" w:type="pct"/>
            <w:tcBorders>
              <w:top w:val="single" w:sz="4" w:space="0" w:color="auto"/>
              <w:left w:val="nil"/>
              <w:bottom w:val="single" w:sz="4" w:space="0" w:color="auto"/>
              <w:right w:val="single" w:sz="4" w:space="0" w:color="auto"/>
            </w:tcBorders>
            <w:shd w:val="clear" w:color="auto" w:fill="auto"/>
            <w:hideMark/>
          </w:tcPr>
          <w:p w14:paraId="2995D6F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36 500 ктн</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7464078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Национален доклад за инвентаризация на емисиите на ПГ</w:t>
            </w:r>
          </w:p>
        </w:tc>
      </w:tr>
      <w:tr w:rsidR="00024BAC" w:rsidRPr="00CD4B71" w14:paraId="31719696" w14:textId="77777777" w:rsidTr="00AE4E30">
        <w:trPr>
          <w:trHeight w:val="116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C1A24B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51FF048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F5D818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енергията от възобновяеми източници в брутното крайно потребление на енергия през 2030 г. (базова година 2019)</w:t>
            </w:r>
          </w:p>
        </w:tc>
        <w:tc>
          <w:tcPr>
            <w:tcW w:w="556" w:type="pct"/>
            <w:tcBorders>
              <w:top w:val="nil"/>
              <w:left w:val="nil"/>
              <w:bottom w:val="single" w:sz="4" w:space="0" w:color="auto"/>
              <w:right w:val="single" w:sz="4" w:space="0" w:color="auto"/>
            </w:tcBorders>
            <w:shd w:val="clear" w:color="auto" w:fill="auto"/>
            <w:hideMark/>
          </w:tcPr>
          <w:p w14:paraId="013F6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21.60%</w:t>
            </w:r>
          </w:p>
        </w:tc>
        <w:tc>
          <w:tcPr>
            <w:tcW w:w="571" w:type="pct"/>
            <w:tcBorders>
              <w:top w:val="nil"/>
              <w:left w:val="nil"/>
              <w:bottom w:val="single" w:sz="4" w:space="0" w:color="auto"/>
              <w:right w:val="single" w:sz="4" w:space="0" w:color="auto"/>
            </w:tcBorders>
            <w:shd w:val="clear" w:color="auto" w:fill="auto"/>
            <w:hideMark/>
          </w:tcPr>
          <w:p w14:paraId="77FD570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27.09%</w:t>
            </w:r>
          </w:p>
        </w:tc>
        <w:tc>
          <w:tcPr>
            <w:tcW w:w="609" w:type="pct"/>
            <w:gridSpan w:val="2"/>
            <w:tcBorders>
              <w:top w:val="nil"/>
              <w:left w:val="nil"/>
              <w:bottom w:val="single" w:sz="4" w:space="0" w:color="auto"/>
              <w:right w:val="single" w:sz="4" w:space="0" w:color="auto"/>
            </w:tcBorders>
            <w:shd w:val="clear" w:color="auto" w:fill="auto"/>
            <w:hideMark/>
          </w:tcPr>
          <w:p w14:paraId="520B026A" w14:textId="77777777" w:rsidR="00B273A6"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напредъка на България в насърчаването и използването на енергия от ВИ</w:t>
            </w:r>
          </w:p>
          <w:p w14:paraId="4D00C425" w14:textId="4A1CE85D" w:rsidR="00024BAC" w:rsidRPr="00A17A33" w:rsidRDefault="00D85123"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НСИ</w:t>
            </w:r>
          </w:p>
        </w:tc>
      </w:tr>
      <w:tr w:rsidR="00024BAC" w:rsidRPr="009358C4" w14:paraId="1AFB7E7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6DAAB57B"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012A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CC232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потреблението на първична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512301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24 221 ktoe</w:t>
            </w:r>
          </w:p>
        </w:tc>
        <w:tc>
          <w:tcPr>
            <w:tcW w:w="571" w:type="pct"/>
            <w:tcBorders>
              <w:top w:val="nil"/>
              <w:left w:val="nil"/>
              <w:bottom w:val="single" w:sz="4" w:space="0" w:color="auto"/>
              <w:right w:val="single" w:sz="4" w:space="0" w:color="auto"/>
            </w:tcBorders>
            <w:shd w:val="clear" w:color="auto" w:fill="auto"/>
            <w:hideMark/>
          </w:tcPr>
          <w:p w14:paraId="46ECBDE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17 466 ktoe</w:t>
            </w:r>
          </w:p>
        </w:tc>
        <w:tc>
          <w:tcPr>
            <w:tcW w:w="609" w:type="pct"/>
            <w:gridSpan w:val="2"/>
            <w:tcBorders>
              <w:top w:val="nil"/>
              <w:left w:val="nil"/>
              <w:bottom w:val="single" w:sz="4" w:space="0" w:color="auto"/>
              <w:right w:val="single" w:sz="4" w:space="0" w:color="auto"/>
            </w:tcBorders>
            <w:shd w:val="clear" w:color="auto" w:fill="auto"/>
            <w:hideMark/>
          </w:tcPr>
          <w:p w14:paraId="033ECAEC" w14:textId="12935858" w:rsidR="00024BAC" w:rsidRPr="00A17A33" w:rsidRDefault="00B273A6" w:rsidP="009E5AF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МЕ</w:t>
            </w:r>
            <w:r w:rsidR="009E5AFC" w:rsidRPr="00CD4B71">
              <w:rPr>
                <w:rFonts w:ascii="Times New Roman" w:eastAsia="Times New Roman" w:hAnsi="Times New Roman" w:cs="Times New Roman"/>
                <w:color w:val="000000"/>
                <w:sz w:val="20"/>
                <w:szCs w:val="20"/>
                <w:lang w:val="bg-BG"/>
              </w:rPr>
              <w:t xml:space="preserve"> (Бюлетин за състоянието на енергетиката на РБ)</w:t>
            </w:r>
            <w:r w:rsidRPr="00CD4B71">
              <w:rPr>
                <w:rFonts w:ascii="Times New Roman" w:eastAsia="Times New Roman" w:hAnsi="Times New Roman" w:cs="Times New Roman"/>
                <w:color w:val="000000"/>
                <w:sz w:val="20"/>
                <w:szCs w:val="20"/>
                <w:lang w:val="bg-BG"/>
              </w:rPr>
              <w:t xml:space="preserve">, </w:t>
            </w:r>
            <w:r w:rsidR="00024BAC" w:rsidRPr="00A17A33">
              <w:rPr>
                <w:rFonts w:ascii="Times New Roman" w:eastAsia="Times New Roman" w:hAnsi="Times New Roman" w:cs="Times New Roman"/>
                <w:color w:val="000000"/>
                <w:sz w:val="20"/>
                <w:szCs w:val="20"/>
                <w:lang w:val="bg-BG"/>
              </w:rPr>
              <w:t>НСИ</w:t>
            </w:r>
            <w:r w:rsidR="009E5AFC" w:rsidRPr="00CD4B71">
              <w:rPr>
                <w:rFonts w:ascii="Times New Roman" w:eastAsia="Times New Roman" w:hAnsi="Times New Roman" w:cs="Times New Roman"/>
                <w:color w:val="000000"/>
                <w:sz w:val="20"/>
                <w:szCs w:val="20"/>
                <w:lang w:val="bg-BG"/>
              </w:rPr>
              <w:t>, Евростат</w:t>
            </w:r>
          </w:p>
        </w:tc>
      </w:tr>
      <w:tr w:rsidR="00024BAC" w:rsidRPr="009358C4" w14:paraId="37EFD99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D2EDC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DD02E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EC422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крайно потребление 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0567459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15 100 ktoe</w:t>
            </w:r>
          </w:p>
        </w:tc>
        <w:tc>
          <w:tcPr>
            <w:tcW w:w="571" w:type="pct"/>
            <w:tcBorders>
              <w:top w:val="nil"/>
              <w:left w:val="nil"/>
              <w:bottom w:val="single" w:sz="4" w:space="0" w:color="auto"/>
              <w:right w:val="single" w:sz="4" w:space="0" w:color="auto"/>
            </w:tcBorders>
            <w:shd w:val="clear" w:color="auto" w:fill="auto"/>
            <w:hideMark/>
          </w:tcPr>
          <w:p w14:paraId="65E4A83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10 318 ktoe</w:t>
            </w:r>
          </w:p>
        </w:tc>
        <w:tc>
          <w:tcPr>
            <w:tcW w:w="609" w:type="pct"/>
            <w:gridSpan w:val="2"/>
            <w:tcBorders>
              <w:top w:val="nil"/>
              <w:left w:val="nil"/>
              <w:bottom w:val="single" w:sz="4" w:space="0" w:color="auto"/>
              <w:right w:val="single" w:sz="4" w:space="0" w:color="auto"/>
            </w:tcBorders>
            <w:shd w:val="clear" w:color="auto" w:fill="auto"/>
            <w:hideMark/>
          </w:tcPr>
          <w:p w14:paraId="101605F9" w14:textId="50892DA2" w:rsidR="00024BAC" w:rsidRPr="00A17A33" w:rsidRDefault="009E5AFC" w:rsidP="00D85123">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 xml:space="preserve">МЕ (Бюлетин за състоянието на енергетиката на РБ), </w:t>
            </w:r>
            <w:r w:rsidRPr="00A17A33">
              <w:rPr>
                <w:rFonts w:ascii="Times New Roman" w:eastAsia="Times New Roman" w:hAnsi="Times New Roman" w:cs="Times New Roman"/>
                <w:color w:val="000000"/>
                <w:sz w:val="20"/>
                <w:szCs w:val="20"/>
                <w:lang w:val="bg-BG"/>
              </w:rPr>
              <w:t>НСИ</w:t>
            </w:r>
            <w:r w:rsidRPr="00CD4B71">
              <w:rPr>
                <w:rFonts w:ascii="Times New Roman" w:eastAsia="Times New Roman" w:hAnsi="Times New Roman" w:cs="Times New Roman"/>
                <w:color w:val="000000"/>
                <w:sz w:val="20"/>
                <w:szCs w:val="20"/>
                <w:lang w:val="bg-BG"/>
              </w:rPr>
              <w:t>, Евростат</w:t>
            </w:r>
          </w:p>
        </w:tc>
      </w:tr>
      <w:tr w:rsidR="00024BAC" w:rsidRPr="009358C4" w14:paraId="5F9E473E" w14:textId="77777777" w:rsidTr="00AE4E30">
        <w:trPr>
          <w:trHeight w:val="1560"/>
        </w:trPr>
        <w:tc>
          <w:tcPr>
            <w:tcW w:w="1091" w:type="pct"/>
            <w:gridSpan w:val="2"/>
            <w:vMerge w:val="restart"/>
            <w:tcBorders>
              <w:top w:val="nil"/>
              <w:left w:val="single" w:sz="4" w:space="0" w:color="auto"/>
              <w:bottom w:val="single" w:sz="4" w:space="0" w:color="auto"/>
              <w:right w:val="single" w:sz="4" w:space="0" w:color="auto"/>
            </w:tcBorders>
            <w:shd w:val="clear" w:color="auto" w:fill="auto"/>
            <w:hideMark/>
          </w:tcPr>
          <w:p w14:paraId="077ADE7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Постигане на устойчиво към изменението на климата общество, адаптирано към неизбежното въздействие на изменението на климата</w:t>
            </w:r>
          </w:p>
        </w:tc>
        <w:tc>
          <w:tcPr>
            <w:tcW w:w="923" w:type="pct"/>
            <w:vMerge w:val="restart"/>
            <w:tcBorders>
              <w:top w:val="nil"/>
              <w:left w:val="single" w:sz="4" w:space="0" w:color="auto"/>
              <w:bottom w:val="single" w:sz="4" w:space="0" w:color="auto"/>
              <w:right w:val="single" w:sz="4" w:space="0" w:color="auto"/>
            </w:tcBorders>
            <w:shd w:val="clear" w:color="auto" w:fill="auto"/>
            <w:hideMark/>
          </w:tcPr>
          <w:p w14:paraId="0FB5D4C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Подобрена адаптивност и устойчивост на икономиката и обществото към последиците от климатичните промени.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lastRenderedPageBreak/>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4DAF88D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tc>
        <w:tc>
          <w:tcPr>
            <w:tcW w:w="556" w:type="pct"/>
            <w:tcBorders>
              <w:top w:val="nil"/>
              <w:left w:val="nil"/>
              <w:bottom w:val="single" w:sz="4" w:space="0" w:color="auto"/>
              <w:right w:val="single" w:sz="4" w:space="0" w:color="auto"/>
            </w:tcBorders>
            <w:shd w:val="clear" w:color="auto" w:fill="auto"/>
            <w:hideMark/>
          </w:tcPr>
          <w:p w14:paraId="622177B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71" w:type="pct"/>
            <w:tcBorders>
              <w:top w:val="nil"/>
              <w:left w:val="nil"/>
              <w:bottom w:val="single" w:sz="4" w:space="0" w:color="auto"/>
              <w:right w:val="single" w:sz="4" w:space="0" w:color="auto"/>
            </w:tcBorders>
            <w:shd w:val="clear" w:color="auto" w:fill="auto"/>
            <w:hideMark/>
          </w:tcPr>
          <w:p w14:paraId="38F9CE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609" w:type="pct"/>
            <w:gridSpan w:val="2"/>
            <w:tcBorders>
              <w:top w:val="nil"/>
              <w:left w:val="nil"/>
              <w:bottom w:val="single" w:sz="4" w:space="0" w:color="auto"/>
              <w:right w:val="single" w:sz="4" w:space="0" w:color="auto"/>
            </w:tcBorders>
            <w:shd w:val="clear" w:color="auto" w:fill="auto"/>
            <w:hideMark/>
          </w:tcPr>
          <w:p w14:paraId="62728D2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Отчет за изпълнението на Националната стратегия и Плана за </w:t>
            </w:r>
            <w:r w:rsidRPr="00A17A33">
              <w:rPr>
                <w:rFonts w:ascii="Times New Roman" w:eastAsia="Times New Roman" w:hAnsi="Times New Roman" w:cs="Times New Roman"/>
                <w:color w:val="000000"/>
                <w:sz w:val="20"/>
                <w:szCs w:val="20"/>
                <w:lang w:val="bg-BG"/>
              </w:rPr>
              <w:lastRenderedPageBreak/>
              <w:t>действие към нея</w:t>
            </w:r>
          </w:p>
        </w:tc>
      </w:tr>
      <w:tr w:rsidR="00024BAC" w:rsidRPr="00CD4B71" w14:paraId="30CA96E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561FFE3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467BAD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3A780C3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финансови инструменти стимулиращи действия за превенция, реакция и справяне с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2A7A989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71" w:type="pct"/>
            <w:tcBorders>
              <w:top w:val="single" w:sz="4" w:space="0" w:color="auto"/>
              <w:left w:val="nil"/>
              <w:bottom w:val="single" w:sz="4" w:space="0" w:color="auto"/>
              <w:right w:val="single" w:sz="4" w:space="0" w:color="auto"/>
            </w:tcBorders>
            <w:shd w:val="clear" w:color="auto" w:fill="auto"/>
            <w:hideMark/>
          </w:tcPr>
          <w:p w14:paraId="3C3BB7A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5A02999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w:t>
            </w:r>
          </w:p>
        </w:tc>
      </w:tr>
      <w:tr w:rsidR="00024BAC" w:rsidRPr="00CD4B71" w14:paraId="2704CEBA" w14:textId="77777777" w:rsidTr="00AE4E30">
        <w:trPr>
          <w:trHeight w:val="58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670C41C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5C4581E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194933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финансови загуби в резултат на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6BE0963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172 019 хил. лв.</w:t>
            </w:r>
          </w:p>
        </w:tc>
        <w:tc>
          <w:tcPr>
            <w:tcW w:w="571" w:type="pct"/>
            <w:tcBorders>
              <w:top w:val="single" w:sz="4" w:space="0" w:color="auto"/>
              <w:left w:val="nil"/>
              <w:bottom w:val="single" w:sz="4" w:space="0" w:color="auto"/>
              <w:right w:val="single" w:sz="4" w:space="0" w:color="auto"/>
            </w:tcBorders>
            <w:shd w:val="clear" w:color="auto" w:fill="auto"/>
            <w:hideMark/>
          </w:tcPr>
          <w:p w14:paraId="21EEE7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120 413 хил. лв.</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653B1796" w14:textId="420B994E"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НСИ, МВР (ГД ПБЗН</w:t>
            </w:r>
            <w:r w:rsidR="009E5AFC" w:rsidRPr="00CD4B71">
              <w:rPr>
                <w:rFonts w:ascii="Times New Roman" w:eastAsia="Times New Roman" w:hAnsi="Times New Roman" w:cs="Times New Roman"/>
                <w:color w:val="000000"/>
                <w:sz w:val="20"/>
                <w:szCs w:val="20"/>
                <w:lang w:val="bg-BG"/>
              </w:rPr>
              <w:t>С</w:t>
            </w:r>
            <w:r w:rsidRPr="00A17A33">
              <w:rPr>
                <w:rFonts w:ascii="Times New Roman" w:eastAsia="Times New Roman" w:hAnsi="Times New Roman" w:cs="Times New Roman"/>
                <w:color w:val="000000"/>
                <w:sz w:val="20"/>
                <w:szCs w:val="20"/>
                <w:lang w:val="bg-BG"/>
              </w:rPr>
              <w:t>)</w:t>
            </w:r>
          </w:p>
        </w:tc>
      </w:tr>
      <w:tr w:rsidR="00024BAC" w:rsidRPr="009358C4" w14:paraId="2195D12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7E7B8B5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649E47C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35553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население, възползвало се от мерки за превенция, реакция и справяне с екстремни климатични явления и/ или мерки за адаптация</w:t>
            </w:r>
          </w:p>
        </w:tc>
        <w:tc>
          <w:tcPr>
            <w:tcW w:w="556" w:type="pct"/>
            <w:tcBorders>
              <w:top w:val="single" w:sz="4" w:space="0" w:color="auto"/>
              <w:left w:val="nil"/>
              <w:bottom w:val="single" w:sz="4" w:space="0" w:color="auto"/>
              <w:right w:val="single" w:sz="4" w:space="0" w:color="auto"/>
            </w:tcBorders>
            <w:shd w:val="clear" w:color="auto" w:fill="auto"/>
            <w:hideMark/>
          </w:tcPr>
          <w:p w14:paraId="441325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0** </w:t>
            </w:r>
          </w:p>
        </w:tc>
        <w:tc>
          <w:tcPr>
            <w:tcW w:w="571" w:type="pct"/>
            <w:tcBorders>
              <w:top w:val="single" w:sz="4" w:space="0" w:color="auto"/>
              <w:left w:val="nil"/>
              <w:bottom w:val="single" w:sz="4" w:space="0" w:color="auto"/>
              <w:right w:val="single" w:sz="4" w:space="0" w:color="auto"/>
            </w:tcBorders>
            <w:shd w:val="clear" w:color="auto" w:fill="auto"/>
            <w:hideMark/>
          </w:tcPr>
          <w:p w14:paraId="2D9A347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0FDCB844" w14:textId="39A88D8C"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 ПОС, МРРБ, Отчет към Националната стратегия</w:t>
            </w:r>
          </w:p>
        </w:tc>
      </w:tr>
      <w:tr w:rsidR="00024BAC" w:rsidRPr="009358C4" w14:paraId="29A91461" w14:textId="77777777" w:rsidTr="00AE4E30">
        <w:trPr>
          <w:trHeight w:val="290"/>
        </w:trPr>
        <w:tc>
          <w:tcPr>
            <w:tcW w:w="5000" w:type="pct"/>
            <w:gridSpan w:val="8"/>
            <w:tcBorders>
              <w:top w:val="single" w:sz="4" w:space="0" w:color="auto"/>
              <w:left w:val="nil"/>
              <w:bottom w:val="nil"/>
              <w:right w:val="nil"/>
            </w:tcBorders>
            <w:shd w:val="clear" w:color="auto" w:fill="auto"/>
            <w:hideMark/>
          </w:tcPr>
          <w:p w14:paraId="42248701" w14:textId="77777777" w:rsidR="00AE4E30" w:rsidRPr="00A17A33" w:rsidRDefault="00AE4E30" w:rsidP="00024BAC">
            <w:pPr>
              <w:spacing w:after="0" w:line="240" w:lineRule="auto"/>
              <w:rPr>
                <w:rFonts w:ascii="Times New Roman" w:eastAsia="Times New Roman" w:hAnsi="Times New Roman" w:cs="Times New Roman"/>
                <w:color w:val="000000"/>
                <w:sz w:val="20"/>
                <w:szCs w:val="20"/>
                <w:lang w:val="bg-BG"/>
              </w:rPr>
            </w:pPr>
          </w:p>
          <w:p w14:paraId="0B85DE2D" w14:textId="352E0938"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*Решение за изпълнение ЕС2020/2126 зна Комисията за определяне на годишно разпределените количества емисии за ДЧ за периода 2021-2030 в сътветствие с Регламент ЕС 2018/842 </w:t>
            </w:r>
          </w:p>
        </w:tc>
      </w:tr>
      <w:tr w:rsidR="00024BAC" w:rsidRPr="009358C4" w14:paraId="76F50191" w14:textId="77777777" w:rsidTr="00AE4E30">
        <w:trPr>
          <w:trHeight w:val="290"/>
        </w:trPr>
        <w:tc>
          <w:tcPr>
            <w:tcW w:w="5000" w:type="pct"/>
            <w:gridSpan w:val="8"/>
            <w:tcBorders>
              <w:top w:val="nil"/>
              <w:left w:val="nil"/>
              <w:bottom w:val="nil"/>
              <w:right w:val="nil"/>
            </w:tcBorders>
            <w:shd w:val="clear" w:color="auto" w:fill="auto"/>
            <w:hideMark/>
          </w:tcPr>
          <w:p w14:paraId="567F914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условно, поради липса на систематизирана информация за текущо състояние</w:t>
            </w:r>
          </w:p>
        </w:tc>
      </w:tr>
      <w:tr w:rsidR="00024BAC" w:rsidRPr="009358C4" w14:paraId="56C45834"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0814B67B" w14:textId="77777777" w:rsidR="00AE4E30" w:rsidRPr="00A17A33" w:rsidRDefault="00AE4E30" w:rsidP="00024BAC">
            <w:pPr>
              <w:spacing w:after="0" w:line="240" w:lineRule="auto"/>
              <w:rPr>
                <w:rFonts w:ascii="Times New Roman" w:eastAsia="Times New Roman" w:hAnsi="Times New Roman" w:cs="Times New Roman"/>
                <w:b/>
                <w:bCs/>
                <w:color w:val="000000"/>
                <w:sz w:val="20"/>
                <w:szCs w:val="20"/>
                <w:lang w:val="bg-BG"/>
              </w:rPr>
            </w:pPr>
          </w:p>
          <w:p w14:paraId="3E04BC9B" w14:textId="0ED7CE5E"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4: Управление за ускорено постигане на целите за околната среда</w:t>
            </w:r>
          </w:p>
        </w:tc>
      </w:tr>
      <w:tr w:rsidR="00AE4E30" w:rsidRPr="00CD4B71" w14:paraId="263A30C0" w14:textId="77777777" w:rsidTr="006436CC">
        <w:trPr>
          <w:trHeight w:val="580"/>
        </w:trPr>
        <w:tc>
          <w:tcPr>
            <w:tcW w:w="926" w:type="pct"/>
            <w:tcBorders>
              <w:top w:val="single" w:sz="4" w:space="0" w:color="auto"/>
              <w:left w:val="single" w:sz="4" w:space="0" w:color="auto"/>
              <w:bottom w:val="nil"/>
              <w:right w:val="single" w:sz="4" w:space="0" w:color="auto"/>
            </w:tcBorders>
            <w:shd w:val="clear" w:color="auto" w:fill="auto"/>
            <w:noWrap/>
            <w:vAlign w:val="bottom"/>
            <w:hideMark/>
          </w:tcPr>
          <w:p w14:paraId="4578B12F"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10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32404D"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1CD996DA"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27CEA9B" w14:textId="10C8E97F"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91" w:type="pct"/>
            <w:gridSpan w:val="2"/>
            <w:tcBorders>
              <w:top w:val="single" w:sz="4" w:space="0" w:color="auto"/>
              <w:left w:val="nil"/>
              <w:bottom w:val="single" w:sz="4" w:space="0" w:color="auto"/>
              <w:right w:val="single" w:sz="4" w:space="0" w:color="auto"/>
            </w:tcBorders>
            <w:shd w:val="clear" w:color="auto" w:fill="auto"/>
            <w:noWrap/>
            <w:hideMark/>
          </w:tcPr>
          <w:p w14:paraId="6D412C19" w14:textId="059E4849"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589" w:type="pct"/>
            <w:tcBorders>
              <w:top w:val="single" w:sz="4" w:space="0" w:color="auto"/>
              <w:left w:val="nil"/>
              <w:bottom w:val="single" w:sz="4" w:space="0" w:color="auto"/>
              <w:right w:val="single" w:sz="4" w:space="0" w:color="auto"/>
            </w:tcBorders>
            <w:shd w:val="clear" w:color="auto" w:fill="auto"/>
            <w:noWrap/>
            <w:hideMark/>
          </w:tcPr>
          <w:p w14:paraId="7845BB95" w14:textId="7366906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063079CF" w14:textId="77777777" w:rsidTr="006436CC">
        <w:trPr>
          <w:trHeight w:val="98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16D05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СЦ 1: Подобряване нивото на интегриране на политиките по </w:t>
            </w:r>
            <w:r w:rsidRPr="00A17A33">
              <w:rPr>
                <w:rFonts w:ascii="Times New Roman" w:eastAsia="Times New Roman" w:hAnsi="Times New Roman" w:cs="Times New Roman"/>
                <w:color w:val="000000"/>
                <w:sz w:val="20"/>
                <w:szCs w:val="20"/>
                <w:lang w:val="bg-BG"/>
              </w:rPr>
              <w:lastRenderedPageBreak/>
              <w:t>управление на околната среда на всички нива</w:t>
            </w:r>
          </w:p>
        </w:tc>
        <w:tc>
          <w:tcPr>
            <w:tcW w:w="1088" w:type="pct"/>
            <w:gridSpan w:val="2"/>
            <w:vMerge w:val="restart"/>
            <w:tcBorders>
              <w:top w:val="nil"/>
              <w:left w:val="single" w:sz="4" w:space="0" w:color="auto"/>
              <w:bottom w:val="single" w:sz="4" w:space="0" w:color="000000"/>
              <w:right w:val="single" w:sz="4" w:space="0" w:color="auto"/>
            </w:tcBorders>
            <w:shd w:val="clear" w:color="auto" w:fill="auto"/>
            <w:hideMark/>
          </w:tcPr>
          <w:p w14:paraId="6E80769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Националната рамка за планиране и прилагане на политиките за околна среда гарантира интегрирането на </w:t>
            </w:r>
            <w:r w:rsidRPr="00A17A33">
              <w:rPr>
                <w:rFonts w:ascii="Times New Roman" w:eastAsia="Times New Roman" w:hAnsi="Times New Roman" w:cs="Times New Roman"/>
                <w:color w:val="000000"/>
                <w:sz w:val="20"/>
                <w:szCs w:val="20"/>
                <w:lang w:val="bg-BG"/>
              </w:rPr>
              <w:lastRenderedPageBreak/>
              <w:t>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tc>
        <w:tc>
          <w:tcPr>
            <w:tcW w:w="1250" w:type="pct"/>
            <w:tcBorders>
              <w:top w:val="nil"/>
              <w:left w:val="nil"/>
              <w:bottom w:val="single" w:sz="4" w:space="0" w:color="auto"/>
              <w:right w:val="single" w:sz="4" w:space="0" w:color="auto"/>
            </w:tcBorders>
            <w:shd w:val="clear" w:color="auto" w:fill="auto"/>
            <w:hideMark/>
          </w:tcPr>
          <w:p w14:paraId="5152ABD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Функциониращ интегриран координационен механизъм за оценка, отчитане и актуализация на НСОС и плана за действие </w:t>
            </w:r>
          </w:p>
        </w:tc>
        <w:tc>
          <w:tcPr>
            <w:tcW w:w="556" w:type="pct"/>
            <w:tcBorders>
              <w:top w:val="nil"/>
              <w:left w:val="nil"/>
              <w:bottom w:val="single" w:sz="4" w:space="0" w:color="auto"/>
              <w:right w:val="single" w:sz="4" w:space="0" w:color="auto"/>
            </w:tcBorders>
            <w:shd w:val="clear" w:color="auto" w:fill="auto"/>
            <w:hideMark/>
          </w:tcPr>
          <w:p w14:paraId="6B9826D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7179D2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6FF4320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(протоколи от работни срещи)</w:t>
            </w:r>
          </w:p>
        </w:tc>
      </w:tr>
      <w:tr w:rsidR="00AE4E30" w:rsidRPr="009358C4" w14:paraId="1540AA90" w14:textId="77777777" w:rsidTr="006436CC">
        <w:trPr>
          <w:trHeight w:val="1740"/>
        </w:trPr>
        <w:tc>
          <w:tcPr>
            <w:tcW w:w="926" w:type="pct"/>
            <w:vMerge/>
            <w:tcBorders>
              <w:top w:val="single" w:sz="4" w:space="0" w:color="auto"/>
              <w:left w:val="single" w:sz="4" w:space="0" w:color="auto"/>
              <w:bottom w:val="single" w:sz="4" w:space="0" w:color="000000"/>
              <w:right w:val="single" w:sz="4" w:space="0" w:color="auto"/>
            </w:tcBorders>
            <w:vAlign w:val="center"/>
            <w:hideMark/>
          </w:tcPr>
          <w:p w14:paraId="0CBDBB7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65CD7FB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7A9BE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 </w:t>
            </w:r>
          </w:p>
        </w:tc>
        <w:tc>
          <w:tcPr>
            <w:tcW w:w="556" w:type="pct"/>
            <w:tcBorders>
              <w:top w:val="nil"/>
              <w:left w:val="nil"/>
              <w:bottom w:val="single" w:sz="4" w:space="0" w:color="auto"/>
              <w:right w:val="single" w:sz="4" w:space="0" w:color="auto"/>
            </w:tcBorders>
            <w:shd w:val="clear" w:color="auto" w:fill="auto"/>
            <w:hideMark/>
          </w:tcPr>
          <w:p w14:paraId="66016D4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FCA7FD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7696E0F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обществени консултации), МОСВ, МРРБ, МЗХГ, МТИТС, МЕ, МИ, МФ, НСИ (Мониторстат)</w:t>
            </w:r>
          </w:p>
        </w:tc>
      </w:tr>
      <w:tr w:rsidR="00AE4E30" w:rsidRPr="009358C4" w14:paraId="76C89130" w14:textId="77777777" w:rsidTr="006436CC">
        <w:trPr>
          <w:trHeight w:val="1160"/>
        </w:trPr>
        <w:tc>
          <w:tcPr>
            <w:tcW w:w="926" w:type="pct"/>
            <w:vMerge/>
            <w:tcBorders>
              <w:top w:val="single" w:sz="4" w:space="0" w:color="auto"/>
              <w:left w:val="single" w:sz="4" w:space="0" w:color="auto"/>
              <w:bottom w:val="single" w:sz="4" w:space="0" w:color="auto"/>
              <w:right w:val="single" w:sz="4" w:space="0" w:color="auto"/>
            </w:tcBorders>
            <w:vAlign w:val="center"/>
            <w:hideMark/>
          </w:tcPr>
          <w:p w14:paraId="6CDC19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52CC00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774B3B8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Стратегически и планови документи, за които се прилагат инструменти за оценка и ефективност на разходите, и устойчиви инвестиции</w:t>
            </w:r>
          </w:p>
        </w:tc>
        <w:tc>
          <w:tcPr>
            <w:tcW w:w="556" w:type="pct"/>
            <w:tcBorders>
              <w:top w:val="nil"/>
              <w:left w:val="nil"/>
              <w:bottom w:val="single" w:sz="4" w:space="0" w:color="auto"/>
              <w:right w:val="single" w:sz="4" w:space="0" w:color="auto"/>
            </w:tcBorders>
            <w:shd w:val="clear" w:color="auto" w:fill="auto"/>
            <w:hideMark/>
          </w:tcPr>
          <w:p w14:paraId="1C3707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6193E4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1175FF1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обществени консултации)</w:t>
            </w:r>
          </w:p>
        </w:tc>
      </w:tr>
      <w:tr w:rsidR="00AE4E30" w:rsidRPr="00CD4B71" w14:paraId="57223EA9" w14:textId="77777777" w:rsidTr="006436CC">
        <w:trPr>
          <w:trHeight w:val="1450"/>
        </w:trPr>
        <w:tc>
          <w:tcPr>
            <w:tcW w:w="926" w:type="pct"/>
            <w:vMerge w:val="restart"/>
            <w:tcBorders>
              <w:top w:val="single" w:sz="4" w:space="0" w:color="auto"/>
              <w:left w:val="single" w:sz="4" w:space="0" w:color="auto"/>
              <w:bottom w:val="nil"/>
              <w:right w:val="single" w:sz="4" w:space="0" w:color="auto"/>
            </w:tcBorders>
            <w:shd w:val="clear" w:color="auto" w:fill="auto"/>
            <w:hideMark/>
          </w:tcPr>
          <w:p w14:paraId="0776CB3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Информираност, обучение и отговорност за околна среда</w:t>
            </w:r>
          </w:p>
        </w:tc>
        <w:tc>
          <w:tcPr>
            <w:tcW w:w="1088" w:type="pct"/>
            <w:gridSpan w:val="2"/>
            <w:vMerge w:val="restart"/>
            <w:tcBorders>
              <w:top w:val="single" w:sz="4" w:space="0" w:color="auto"/>
              <w:left w:val="single" w:sz="4" w:space="0" w:color="auto"/>
              <w:bottom w:val="nil"/>
              <w:right w:val="single" w:sz="4" w:space="0" w:color="auto"/>
            </w:tcBorders>
            <w:shd w:val="clear" w:color="auto" w:fill="auto"/>
            <w:hideMark/>
          </w:tcPr>
          <w:p w14:paraId="735F8C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Моделът на управление на политиките по околна среда осигурява достатъчно ниво на взаимодействие за ускоряване на процеса на постигане на националните цели.</w:t>
            </w:r>
          </w:p>
        </w:tc>
        <w:tc>
          <w:tcPr>
            <w:tcW w:w="1250" w:type="pct"/>
            <w:tcBorders>
              <w:top w:val="single" w:sz="4" w:space="0" w:color="auto"/>
              <w:left w:val="nil"/>
              <w:bottom w:val="single" w:sz="4" w:space="0" w:color="auto"/>
              <w:right w:val="single" w:sz="4" w:space="0" w:color="auto"/>
            </w:tcBorders>
            <w:shd w:val="clear" w:color="auto" w:fill="auto"/>
            <w:hideMark/>
          </w:tcPr>
          <w:p w14:paraId="33A74DF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3466907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5DBFE9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single" w:sz="4" w:space="0" w:color="auto"/>
              <w:left w:val="nil"/>
              <w:bottom w:val="single" w:sz="4" w:space="0" w:color="auto"/>
              <w:right w:val="single" w:sz="4" w:space="0" w:color="auto"/>
            </w:tcBorders>
            <w:shd w:val="clear" w:color="auto" w:fill="auto"/>
            <w:hideMark/>
          </w:tcPr>
          <w:p w14:paraId="2677A5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(Интернет портал)</w:t>
            </w:r>
          </w:p>
        </w:tc>
      </w:tr>
      <w:tr w:rsidR="00AE4E30" w:rsidRPr="009358C4" w14:paraId="697074F8" w14:textId="77777777" w:rsidTr="006436CC">
        <w:trPr>
          <w:trHeight w:val="870"/>
        </w:trPr>
        <w:tc>
          <w:tcPr>
            <w:tcW w:w="926" w:type="pct"/>
            <w:vMerge/>
            <w:tcBorders>
              <w:top w:val="nil"/>
              <w:left w:val="single" w:sz="4" w:space="0" w:color="auto"/>
              <w:bottom w:val="nil"/>
              <w:right w:val="single" w:sz="4" w:space="0" w:color="auto"/>
            </w:tcBorders>
            <w:vAlign w:val="center"/>
            <w:hideMark/>
          </w:tcPr>
          <w:p w14:paraId="57CAC88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97B31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6300B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съвместните информационни кампании и инициативи от общия брой провеждани</w:t>
            </w:r>
          </w:p>
        </w:tc>
        <w:tc>
          <w:tcPr>
            <w:tcW w:w="556" w:type="pct"/>
            <w:tcBorders>
              <w:top w:val="nil"/>
              <w:left w:val="nil"/>
              <w:bottom w:val="single" w:sz="4" w:space="0" w:color="auto"/>
              <w:right w:val="single" w:sz="4" w:space="0" w:color="auto"/>
            </w:tcBorders>
            <w:shd w:val="clear" w:color="auto" w:fill="auto"/>
            <w:hideMark/>
          </w:tcPr>
          <w:p w14:paraId="1C4695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ADCB37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589" w:type="pct"/>
            <w:tcBorders>
              <w:top w:val="nil"/>
              <w:left w:val="nil"/>
              <w:bottom w:val="single" w:sz="4" w:space="0" w:color="auto"/>
              <w:right w:val="single" w:sz="4" w:space="0" w:color="auto"/>
            </w:tcBorders>
            <w:shd w:val="clear" w:color="auto" w:fill="auto"/>
            <w:hideMark/>
          </w:tcPr>
          <w:p w14:paraId="5FDE2CF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МОСВ, МРРБ, МЗХГ, МТИТС, МЕ, МИ, МФ</w:t>
            </w:r>
          </w:p>
        </w:tc>
      </w:tr>
      <w:tr w:rsidR="00AE4E30" w:rsidRPr="009358C4" w14:paraId="4C4006E6" w14:textId="77777777" w:rsidTr="006436CC">
        <w:trPr>
          <w:trHeight w:val="1240"/>
        </w:trPr>
        <w:tc>
          <w:tcPr>
            <w:tcW w:w="926" w:type="pct"/>
            <w:vMerge/>
            <w:tcBorders>
              <w:top w:val="nil"/>
              <w:left w:val="single" w:sz="4" w:space="0" w:color="auto"/>
              <w:bottom w:val="nil"/>
              <w:right w:val="single" w:sz="4" w:space="0" w:color="auto"/>
            </w:tcBorders>
            <w:vAlign w:val="center"/>
            <w:hideMark/>
          </w:tcPr>
          <w:p w14:paraId="1A443B7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46AB0B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EE4FF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населението, информирано относно националните цели за околна среда</w:t>
            </w:r>
          </w:p>
        </w:tc>
        <w:tc>
          <w:tcPr>
            <w:tcW w:w="556" w:type="pct"/>
            <w:tcBorders>
              <w:top w:val="nil"/>
              <w:left w:val="nil"/>
              <w:bottom w:val="single" w:sz="4" w:space="0" w:color="auto"/>
              <w:right w:val="single" w:sz="4" w:space="0" w:color="auto"/>
            </w:tcBorders>
            <w:shd w:val="clear" w:color="auto" w:fill="auto"/>
            <w:hideMark/>
          </w:tcPr>
          <w:p w14:paraId="137F803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1D65A5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40%</w:t>
            </w:r>
          </w:p>
        </w:tc>
        <w:tc>
          <w:tcPr>
            <w:tcW w:w="589" w:type="pct"/>
            <w:tcBorders>
              <w:top w:val="nil"/>
              <w:left w:val="nil"/>
              <w:bottom w:val="single" w:sz="4" w:space="0" w:color="auto"/>
              <w:right w:val="single" w:sz="4" w:space="0" w:color="auto"/>
            </w:tcBorders>
            <w:shd w:val="clear" w:color="auto" w:fill="auto"/>
            <w:hideMark/>
          </w:tcPr>
          <w:p w14:paraId="5F7CA7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Социологически проучвания, проведени в рамките на Комуникационната стратегия на НСОС</w:t>
            </w:r>
          </w:p>
        </w:tc>
      </w:tr>
      <w:tr w:rsidR="00AE4E30" w:rsidRPr="009358C4" w14:paraId="66E90E5C" w14:textId="77777777" w:rsidTr="006436CC">
        <w:trPr>
          <w:trHeight w:val="1160"/>
        </w:trPr>
        <w:tc>
          <w:tcPr>
            <w:tcW w:w="926" w:type="pct"/>
            <w:vMerge/>
            <w:tcBorders>
              <w:top w:val="nil"/>
              <w:left w:val="single" w:sz="4" w:space="0" w:color="auto"/>
              <w:bottom w:val="nil"/>
              <w:right w:val="single" w:sz="4" w:space="0" w:color="auto"/>
            </w:tcBorders>
            <w:vAlign w:val="center"/>
            <w:hideMark/>
          </w:tcPr>
          <w:p w14:paraId="4F5581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E66D2F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9B83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p>
        </w:tc>
        <w:tc>
          <w:tcPr>
            <w:tcW w:w="556" w:type="pct"/>
            <w:tcBorders>
              <w:top w:val="nil"/>
              <w:left w:val="nil"/>
              <w:bottom w:val="single" w:sz="4" w:space="0" w:color="auto"/>
              <w:right w:val="single" w:sz="4" w:space="0" w:color="auto"/>
            </w:tcBorders>
            <w:shd w:val="clear" w:color="auto" w:fill="auto"/>
            <w:hideMark/>
          </w:tcPr>
          <w:p w14:paraId="5AC147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3DF8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52%</w:t>
            </w:r>
          </w:p>
        </w:tc>
        <w:tc>
          <w:tcPr>
            <w:tcW w:w="589" w:type="pct"/>
            <w:tcBorders>
              <w:top w:val="nil"/>
              <w:left w:val="nil"/>
              <w:bottom w:val="single" w:sz="4" w:space="0" w:color="auto"/>
              <w:right w:val="single" w:sz="4" w:space="0" w:color="auto"/>
            </w:tcBorders>
            <w:shd w:val="clear" w:color="auto" w:fill="auto"/>
            <w:hideMark/>
          </w:tcPr>
          <w:p w14:paraId="724BF4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7F05A42C" w14:textId="77777777" w:rsidTr="006436CC">
        <w:trPr>
          <w:trHeight w:val="1290"/>
        </w:trPr>
        <w:tc>
          <w:tcPr>
            <w:tcW w:w="926" w:type="pct"/>
            <w:vMerge/>
            <w:tcBorders>
              <w:top w:val="nil"/>
              <w:left w:val="single" w:sz="4" w:space="0" w:color="auto"/>
              <w:bottom w:val="single" w:sz="4" w:space="0" w:color="auto"/>
              <w:right w:val="single" w:sz="4" w:space="0" w:color="auto"/>
            </w:tcBorders>
            <w:vAlign w:val="center"/>
            <w:hideMark/>
          </w:tcPr>
          <w:p w14:paraId="15D8C32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37C37F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210130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p>
        </w:tc>
        <w:tc>
          <w:tcPr>
            <w:tcW w:w="556" w:type="pct"/>
            <w:tcBorders>
              <w:top w:val="nil"/>
              <w:left w:val="nil"/>
              <w:bottom w:val="single" w:sz="4" w:space="0" w:color="auto"/>
              <w:right w:val="single" w:sz="4" w:space="0" w:color="auto"/>
            </w:tcBorders>
            <w:shd w:val="clear" w:color="auto" w:fill="auto"/>
            <w:hideMark/>
          </w:tcPr>
          <w:p w14:paraId="1DB78CA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259C901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26%</w:t>
            </w:r>
          </w:p>
        </w:tc>
        <w:tc>
          <w:tcPr>
            <w:tcW w:w="589" w:type="pct"/>
            <w:tcBorders>
              <w:top w:val="nil"/>
              <w:left w:val="nil"/>
              <w:bottom w:val="single" w:sz="4" w:space="0" w:color="auto"/>
              <w:right w:val="single" w:sz="4" w:space="0" w:color="auto"/>
            </w:tcBorders>
            <w:shd w:val="clear" w:color="auto" w:fill="auto"/>
            <w:hideMark/>
          </w:tcPr>
          <w:p w14:paraId="02512B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1BDCADE6" w14:textId="77777777" w:rsidTr="006436CC">
        <w:trPr>
          <w:trHeight w:val="103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67836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3: Изграждане на капацитет за управление на околната среда</w:t>
            </w:r>
          </w:p>
        </w:tc>
        <w:tc>
          <w:tcPr>
            <w:tcW w:w="108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D963F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tc>
        <w:tc>
          <w:tcPr>
            <w:tcW w:w="1250" w:type="pct"/>
            <w:tcBorders>
              <w:top w:val="single" w:sz="4" w:space="0" w:color="auto"/>
              <w:left w:val="nil"/>
              <w:bottom w:val="single" w:sz="4" w:space="0" w:color="auto"/>
              <w:right w:val="single" w:sz="4" w:space="0" w:color="auto"/>
            </w:tcBorders>
            <w:shd w:val="clear" w:color="auto" w:fill="auto"/>
            <w:hideMark/>
          </w:tcPr>
          <w:p w14:paraId="5ADC59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отговорните институции с интегрирани информационни масиви и бази данни, свързани с политики по околна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525B2B7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0E9ECF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single" w:sz="4" w:space="0" w:color="auto"/>
              <w:left w:val="nil"/>
              <w:bottom w:val="single" w:sz="4" w:space="0" w:color="auto"/>
              <w:right w:val="single" w:sz="4" w:space="0" w:color="auto"/>
            </w:tcBorders>
            <w:shd w:val="clear" w:color="auto" w:fill="auto"/>
            <w:hideMark/>
          </w:tcPr>
          <w:p w14:paraId="7D8614E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ДАЕУ</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79168A76" w14:textId="77777777" w:rsidTr="006436CC">
        <w:trPr>
          <w:trHeight w:val="1160"/>
        </w:trPr>
        <w:tc>
          <w:tcPr>
            <w:tcW w:w="926" w:type="pct"/>
            <w:vMerge/>
            <w:tcBorders>
              <w:top w:val="nil"/>
              <w:left w:val="single" w:sz="4" w:space="0" w:color="auto"/>
              <w:bottom w:val="single" w:sz="4" w:space="0" w:color="000000"/>
              <w:right w:val="single" w:sz="4" w:space="0" w:color="auto"/>
            </w:tcBorders>
            <w:vAlign w:val="center"/>
            <w:hideMark/>
          </w:tcPr>
          <w:p w14:paraId="7C080B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5BA36C2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7954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лицата, използващи Интернет с цел взаимодействие с отговорните за политиките по околна среда институции</w:t>
            </w:r>
          </w:p>
        </w:tc>
        <w:tc>
          <w:tcPr>
            <w:tcW w:w="556" w:type="pct"/>
            <w:tcBorders>
              <w:top w:val="single" w:sz="4" w:space="0" w:color="auto"/>
              <w:left w:val="nil"/>
              <w:bottom w:val="single" w:sz="4" w:space="0" w:color="auto"/>
              <w:right w:val="single" w:sz="4" w:space="0" w:color="auto"/>
            </w:tcBorders>
            <w:shd w:val="clear" w:color="auto" w:fill="auto"/>
            <w:hideMark/>
          </w:tcPr>
          <w:p w14:paraId="74B762F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3A5C686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589" w:type="pct"/>
            <w:tcBorders>
              <w:top w:val="single" w:sz="4" w:space="0" w:color="auto"/>
              <w:left w:val="nil"/>
              <w:bottom w:val="single" w:sz="4" w:space="0" w:color="auto"/>
              <w:right w:val="single" w:sz="4" w:space="0" w:color="auto"/>
            </w:tcBorders>
            <w:shd w:val="clear" w:color="auto" w:fill="auto"/>
            <w:hideMark/>
          </w:tcPr>
          <w:p w14:paraId="061F47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02FE0F02" w14:textId="77777777" w:rsidTr="006436CC">
        <w:trPr>
          <w:trHeight w:val="1450"/>
        </w:trPr>
        <w:tc>
          <w:tcPr>
            <w:tcW w:w="926" w:type="pct"/>
            <w:vMerge/>
            <w:tcBorders>
              <w:top w:val="nil"/>
              <w:left w:val="single" w:sz="4" w:space="0" w:color="auto"/>
              <w:bottom w:val="single" w:sz="4" w:space="0" w:color="000000"/>
              <w:right w:val="single" w:sz="4" w:space="0" w:color="auto"/>
            </w:tcBorders>
            <w:vAlign w:val="center"/>
            <w:hideMark/>
          </w:tcPr>
          <w:p w14:paraId="70CAC26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2D900A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F4CB6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p>
        </w:tc>
        <w:tc>
          <w:tcPr>
            <w:tcW w:w="556" w:type="pct"/>
            <w:tcBorders>
              <w:top w:val="nil"/>
              <w:left w:val="nil"/>
              <w:bottom w:val="single" w:sz="4" w:space="0" w:color="auto"/>
              <w:right w:val="single" w:sz="4" w:space="0" w:color="auto"/>
            </w:tcBorders>
            <w:shd w:val="clear" w:color="auto" w:fill="auto"/>
            <w:hideMark/>
          </w:tcPr>
          <w:p w14:paraId="0F2B42F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9B5122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0286A89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МС (Доклад за състояние на администрацията)</w:t>
            </w:r>
          </w:p>
        </w:tc>
      </w:tr>
      <w:tr w:rsidR="00024BAC" w:rsidRPr="009358C4" w14:paraId="7A460471" w14:textId="77777777" w:rsidTr="00AE4E30">
        <w:trPr>
          <w:trHeight w:val="290"/>
        </w:trPr>
        <w:tc>
          <w:tcPr>
            <w:tcW w:w="5000" w:type="pct"/>
            <w:gridSpan w:val="8"/>
            <w:tcBorders>
              <w:top w:val="nil"/>
              <w:left w:val="nil"/>
              <w:bottom w:val="nil"/>
              <w:right w:val="nil"/>
            </w:tcBorders>
            <w:shd w:val="clear" w:color="auto" w:fill="auto"/>
            <w:hideMark/>
          </w:tcPr>
          <w:p w14:paraId="6792800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*Условно приета стойност за целите на измерване на промяна</w:t>
            </w:r>
          </w:p>
        </w:tc>
      </w:tr>
    </w:tbl>
    <w:p w14:paraId="297B299A" w14:textId="0ACEE080" w:rsidR="00024BAC" w:rsidRPr="00A17A33" w:rsidRDefault="00CD4B71">
      <w:pPr>
        <w:rPr>
          <w:rFonts w:ascii="Times New Roman" w:hAnsi="Times New Roman" w:cs="Times New Roman"/>
          <w:sz w:val="20"/>
          <w:szCs w:val="20"/>
          <w:lang w:val="bg-BG"/>
        </w:rPr>
      </w:pPr>
      <w:r w:rsidRPr="00A17A33">
        <w:rPr>
          <w:rFonts w:ascii="Times New Roman" w:hAnsi="Times New Roman" w:cs="Times New Roman"/>
          <w:sz w:val="20"/>
          <w:szCs w:val="20"/>
          <w:lang w:val="bg-BG"/>
        </w:rPr>
        <w:t>**За базова стойност е използван показателя за население, използващо Интернет за взаимодействие с публични институции</w:t>
      </w:r>
    </w:p>
    <w:sectPr w:rsidR="00024BAC" w:rsidRPr="00A17A33" w:rsidSect="00F00A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F944" w14:textId="77777777" w:rsidR="005F59D7" w:rsidRDefault="005F59D7" w:rsidP="00180C9B">
      <w:pPr>
        <w:spacing w:after="0" w:line="240" w:lineRule="auto"/>
      </w:pPr>
      <w:r>
        <w:separator/>
      </w:r>
    </w:p>
  </w:endnote>
  <w:endnote w:type="continuationSeparator" w:id="0">
    <w:p w14:paraId="51740683" w14:textId="77777777" w:rsidR="005F59D7" w:rsidRDefault="005F59D7" w:rsidP="0018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MyriadPro-Regular">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0745" w14:textId="77777777" w:rsidR="00095FC7" w:rsidRPr="008F2658" w:rsidRDefault="00095FC7" w:rsidP="00180C9B">
    <w:pPr>
      <w:spacing w:line="240" w:lineRule="auto"/>
      <w:jc w:val="center"/>
      <w:rPr>
        <w:rFonts w:ascii="Times New Roman" w:hAnsi="Times New Roman" w:cs="Times New Roman"/>
        <w:i/>
        <w:sz w:val="16"/>
        <w:szCs w:val="16"/>
        <w:lang w:val="bg-BG"/>
      </w:rPr>
    </w:pPr>
    <w:r w:rsidRPr="008F2658">
      <w:rPr>
        <w:rFonts w:ascii="Times New Roman" w:hAnsi="Times New Roman" w:cs="Times New Roman"/>
        <w:i/>
        <w:iCs/>
        <w:sz w:val="16"/>
        <w:szCs w:val="16"/>
        <w:lang w:val="bg-BG"/>
      </w:rPr>
      <w:t>Документът е изготвен по проект  „Разработване на Национална стратегия за околна среда и План за действие към нея“, който се осъществява с финансовата подкрепа на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0FC2" w14:textId="77777777" w:rsidR="005F59D7" w:rsidRDefault="005F59D7" w:rsidP="00180C9B">
      <w:pPr>
        <w:spacing w:after="0" w:line="240" w:lineRule="auto"/>
      </w:pPr>
      <w:r>
        <w:separator/>
      </w:r>
    </w:p>
  </w:footnote>
  <w:footnote w:type="continuationSeparator" w:id="0">
    <w:p w14:paraId="5B73A6B6" w14:textId="77777777" w:rsidR="005F59D7" w:rsidRDefault="005F59D7" w:rsidP="00180C9B">
      <w:pPr>
        <w:spacing w:after="0" w:line="240" w:lineRule="auto"/>
      </w:pPr>
      <w:r>
        <w:continuationSeparator/>
      </w:r>
    </w:p>
  </w:footnote>
  <w:footnote w:id="1">
    <w:p w14:paraId="579C3B3C" w14:textId="1CC9D84C" w:rsidR="00095FC7" w:rsidRPr="00A17A33" w:rsidRDefault="00095FC7">
      <w:pPr>
        <w:pStyle w:val="FootnoteText"/>
        <w:rPr>
          <w:color w:val="auto"/>
        </w:rPr>
      </w:pPr>
      <w:r w:rsidRPr="00A17A33">
        <w:rPr>
          <w:rStyle w:val="FootnoteReference"/>
          <w:color w:val="auto"/>
        </w:rPr>
        <w:footnoteRef/>
      </w:r>
      <w:r w:rsidRPr="00A17A33">
        <w:rPr>
          <w:color w:val="auto"/>
        </w:rPr>
        <w:t xml:space="preserve"> </w:t>
      </w:r>
      <w:r w:rsidRPr="00A17A33">
        <w:rPr>
          <w:rFonts w:ascii="Times New Roman" w:hAnsi="Times New Roman"/>
          <w:color w:val="auto"/>
          <w:sz w:val="16"/>
          <w:szCs w:val="16"/>
        </w:rPr>
        <w:t>Доклада за България „</w:t>
      </w:r>
      <w:r w:rsidRPr="00A17A33">
        <w:rPr>
          <w:rFonts w:ascii="Times New Roman" w:hAnsi="Times New Roman"/>
          <w:iCs/>
          <w:color w:val="auto"/>
          <w:sz w:val="16"/>
          <w:szCs w:val="16"/>
        </w:rPr>
        <w:t>Преглед на изпълнението на политиките за околната среда“ 2019</w:t>
      </w:r>
    </w:p>
  </w:footnote>
  <w:footnote w:id="2">
    <w:p w14:paraId="2F064A78" w14:textId="52669281" w:rsidR="00095FC7" w:rsidRPr="00A17A33" w:rsidRDefault="00095FC7">
      <w:pPr>
        <w:pStyle w:val="FootnoteText"/>
        <w:rPr>
          <w:rFonts w:ascii="Times New Roman" w:hAnsi="Times New Roman"/>
          <w:color w:val="auto"/>
          <w:sz w:val="18"/>
          <w:szCs w:val="18"/>
        </w:rPr>
      </w:pPr>
      <w:r w:rsidRPr="00A17A33">
        <w:rPr>
          <w:rStyle w:val="FootnoteReference"/>
          <w:rFonts w:ascii="Times New Roman" w:hAnsi="Times New Roman"/>
          <w:color w:val="auto"/>
          <w:sz w:val="18"/>
          <w:szCs w:val="18"/>
        </w:rPr>
        <w:footnoteRef/>
      </w:r>
      <w:r w:rsidRPr="00A17A33">
        <w:rPr>
          <w:rFonts w:ascii="Times New Roman" w:hAnsi="Times New Roman"/>
          <w:color w:val="auto"/>
          <w:sz w:val="18"/>
          <w:szCs w:val="18"/>
        </w:rPr>
        <w:t xml:space="preserve"> Национален доклад за състоянието на околната среда, 2019 г.</w:t>
      </w:r>
    </w:p>
  </w:footnote>
  <w:footnote w:id="3">
    <w:p w14:paraId="46C37537" w14:textId="77777777" w:rsidR="00095FC7" w:rsidRPr="00A17A33" w:rsidRDefault="00095FC7" w:rsidP="00180C9B">
      <w:pPr>
        <w:pStyle w:val="FootnoteText"/>
        <w:rPr>
          <w:color w:val="auto"/>
        </w:rPr>
      </w:pPr>
      <w:r w:rsidRPr="00A17A33">
        <w:rPr>
          <w:rStyle w:val="FootnoteReference"/>
          <w:rFonts w:ascii="Times New Roman" w:hAnsi="Times New Roman"/>
          <w:color w:val="auto"/>
          <w:sz w:val="16"/>
          <w:szCs w:val="16"/>
        </w:rPr>
        <w:footnoteRef/>
      </w:r>
      <w:r w:rsidRPr="00A17A33">
        <w:rPr>
          <w:rFonts w:ascii="Times New Roman" w:hAnsi="Times New Roman"/>
          <w:color w:val="auto"/>
          <w:sz w:val="16"/>
          <w:szCs w:val="16"/>
        </w:rPr>
        <w:t xml:space="preserve"> https://ec.europa.eu/environment/strategy/environment-action-programme-2030_bg</w:t>
      </w:r>
    </w:p>
  </w:footnote>
  <w:footnote w:id="4">
    <w:p w14:paraId="53749CF1" w14:textId="77777777" w:rsidR="00095FC7" w:rsidRPr="00B956C9" w:rsidRDefault="00095FC7" w:rsidP="00180C9B">
      <w:pPr>
        <w:pStyle w:val="CommentText"/>
        <w:rPr>
          <w:b w:val="0"/>
          <w:bCs/>
          <w:lang w:val="bg-BG"/>
        </w:rPr>
      </w:pPr>
      <w:r w:rsidRPr="00B956C9">
        <w:rPr>
          <w:rStyle w:val="FootnoteReference"/>
          <w:b w:val="0"/>
          <w:bCs/>
        </w:rPr>
        <w:footnoteRef/>
      </w:r>
      <w:r w:rsidRPr="00A17A33">
        <w:rPr>
          <w:b w:val="0"/>
          <w:bCs/>
          <w:lang w:val="ru-RU"/>
        </w:rPr>
        <w:t xml:space="preserve"> </w:t>
      </w:r>
      <w:r>
        <w:rPr>
          <w:rFonts w:ascii="Times New Roman" w:hAnsi="Times New Roman" w:cs="Times New Roman"/>
          <w:b w:val="0"/>
          <w:bCs/>
          <w:sz w:val="16"/>
          <w:szCs w:val="16"/>
          <w:lang w:val="bg-BG"/>
        </w:rPr>
        <w:t>П</w:t>
      </w:r>
      <w:r w:rsidRPr="00B956C9">
        <w:rPr>
          <w:rFonts w:ascii="Times New Roman" w:hAnsi="Times New Roman" w:cs="Times New Roman"/>
          <w:b w:val="0"/>
          <w:bCs/>
          <w:sz w:val="16"/>
          <w:szCs w:val="16"/>
          <w:lang w:val="bg-BG"/>
        </w:rPr>
        <w:t>роцедурата по приемане на предложението за 8-а ПДОС към момента не е приключила, поради което е възможно формулировката на приоритетните цели да претърпи промяна.</w:t>
      </w:r>
    </w:p>
    <w:p w14:paraId="3BB59AD9" w14:textId="77777777" w:rsidR="00095FC7" w:rsidRDefault="00095FC7" w:rsidP="00180C9B">
      <w:pPr>
        <w:pStyle w:val="FootnoteText"/>
      </w:pPr>
    </w:p>
  </w:footnote>
  <w:footnote w:id="5">
    <w:p w14:paraId="537EF92E" w14:textId="1CD6CF5A" w:rsidR="00095FC7" w:rsidRPr="00C23854" w:rsidRDefault="00095FC7">
      <w:pPr>
        <w:pStyle w:val="FootnoteText"/>
        <w:rPr>
          <w:rFonts w:ascii="Times New Roman" w:hAnsi="Times New Roman"/>
          <w:color w:val="000000" w:themeColor="text1"/>
          <w:sz w:val="16"/>
          <w:szCs w:val="16"/>
        </w:rPr>
      </w:pPr>
      <w:r w:rsidRPr="00C23854">
        <w:rPr>
          <w:rStyle w:val="FootnoteReference"/>
          <w:rFonts w:ascii="Times New Roman" w:hAnsi="Times New Roman"/>
          <w:color w:val="000000" w:themeColor="text1"/>
          <w:sz w:val="16"/>
          <w:szCs w:val="16"/>
        </w:rPr>
        <w:footnoteRef/>
      </w:r>
      <w:r w:rsidRPr="00C23854">
        <w:rPr>
          <w:rFonts w:ascii="Times New Roman" w:hAnsi="Times New Roman"/>
          <w:color w:val="000000" w:themeColor="text1"/>
          <w:sz w:val="16"/>
          <w:szCs w:val="16"/>
        </w:rPr>
        <w:t xml:space="preserve"> Виж Национална програма за подобряване качеството на въздуха. Също ЕАОС: https://eea.maps.arcgis.com/apps/InteractiveLegend/index.html?appid=f008e0dc0ce24edfae5463748de10f27</w:t>
      </w:r>
    </w:p>
  </w:footnote>
  <w:footnote w:id="6">
    <w:p w14:paraId="79D8576A" w14:textId="0806115F" w:rsidR="00095FC7" w:rsidRPr="008B24F5" w:rsidRDefault="00095FC7">
      <w:pPr>
        <w:pStyle w:val="FootnoteText"/>
        <w:rPr>
          <w:rFonts w:ascii="Times New Roman" w:hAnsi="Times New Roman"/>
          <w:sz w:val="16"/>
          <w:szCs w:val="16"/>
        </w:rPr>
      </w:pPr>
      <w:r w:rsidRPr="008B24F5">
        <w:rPr>
          <w:rStyle w:val="FootnoteReference"/>
          <w:rFonts w:ascii="Times New Roman" w:hAnsi="Times New Roman"/>
          <w:sz w:val="16"/>
          <w:szCs w:val="16"/>
        </w:rPr>
        <w:footnoteRef/>
      </w:r>
      <w:r w:rsidRPr="008B24F5">
        <w:rPr>
          <w:rFonts w:ascii="Times New Roman" w:hAnsi="Times New Roman"/>
          <w:sz w:val="16"/>
          <w:szCs w:val="16"/>
        </w:rPr>
        <w:t xml:space="preserve"> </w:t>
      </w:r>
      <w:hyperlink r:id="rId1" w:history="1">
        <w:r w:rsidRPr="008B24F5">
          <w:rPr>
            <w:rStyle w:val="Hyperlink"/>
            <w:rFonts w:ascii="Times New Roman" w:hAnsi="Times New Roman"/>
            <w:sz w:val="16"/>
            <w:szCs w:val="16"/>
          </w:rPr>
          <w:t>https://www.minfin.bg/bg/documents?dq=%D0%BE%D0%BE%D0%BD</w:t>
        </w:r>
      </w:hyperlink>
    </w:p>
  </w:footnote>
  <w:footnote w:id="7">
    <w:p w14:paraId="70ECC0D2" w14:textId="4C6EB98E" w:rsidR="00095FC7" w:rsidRPr="00AE04E6" w:rsidRDefault="00095FC7">
      <w:pPr>
        <w:pStyle w:val="FootnoteText"/>
        <w:rPr>
          <w:rFonts w:ascii="Times New Roman" w:hAnsi="Times New Roman"/>
          <w:color w:val="000000" w:themeColor="text1"/>
          <w:sz w:val="16"/>
          <w:szCs w:val="16"/>
        </w:rPr>
      </w:pPr>
      <w:r w:rsidRPr="00AE04E6">
        <w:rPr>
          <w:rStyle w:val="FootnoteReference"/>
          <w:rFonts w:ascii="Times New Roman" w:hAnsi="Times New Roman"/>
          <w:color w:val="000000" w:themeColor="text1"/>
          <w:sz w:val="16"/>
          <w:szCs w:val="16"/>
        </w:rPr>
        <w:footnoteRef/>
      </w:r>
      <w:r w:rsidRPr="00AE04E6">
        <w:rPr>
          <w:rFonts w:ascii="Times New Roman" w:hAnsi="Times New Roman"/>
          <w:color w:val="000000" w:themeColor="text1"/>
          <w:sz w:val="16"/>
          <w:szCs w:val="16"/>
        </w:rPr>
        <w:t xml:space="preserve"> Анализ на секторите по компонентите на околната среда, както и на административния капацитет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53BE" w14:textId="77777777" w:rsidR="00095FC7" w:rsidRDefault="00095FC7" w:rsidP="00180C9B">
    <w:pPr>
      <w:tabs>
        <w:tab w:val="left" w:pos="2618"/>
        <w:tab w:val="left" w:pos="4376"/>
        <w:tab w:val="center" w:pos="4680"/>
        <w:tab w:val="right" w:pos="9360"/>
      </w:tabs>
      <w:spacing w:after="0" w:line="240" w:lineRule="auto"/>
      <w:rPr>
        <w:rFonts w:ascii="Calibri" w:eastAsia="Calibri" w:hAnsi="Calibri" w:cs="Times New Roman"/>
        <w:b/>
        <w:lang w:eastAsia="bg-BG"/>
      </w:rPr>
    </w:pPr>
    <w:r>
      <w:rPr>
        <w:rFonts w:ascii="Calibri" w:eastAsia="Calibri" w:hAnsi="Calibri" w:cs="Times New Roman"/>
        <w:noProof/>
      </w:rPr>
      <w:drawing>
        <wp:inline distT="0" distB="0" distL="0" distR="0" wp14:anchorId="5907AB67" wp14:editId="16476F61">
          <wp:extent cx="2032782" cy="7941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299" cy="815867"/>
                  </a:xfrm>
                  <a:prstGeom prst="rect">
                    <a:avLst/>
                  </a:prstGeom>
                  <a:noFill/>
                  <a:ln>
                    <a:noFill/>
                  </a:ln>
                </pic:spPr>
              </pic:pic>
            </a:graphicData>
          </a:graphic>
        </wp:inline>
      </w:drawing>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noProof/>
      </w:rPr>
      <w:drawing>
        <wp:inline distT="0" distB="0" distL="0" distR="0" wp14:anchorId="4D88915D" wp14:editId="0B3D6E50">
          <wp:extent cx="1927860" cy="876300"/>
          <wp:effectExtent l="19050" t="0" r="0" b="0"/>
          <wp:docPr id="2" name="Picture 2" descr="logo-bg-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g-right"/>
                  <pic:cNvPicPr>
                    <a:picLocks noChangeAspect="1" noChangeArrowheads="1"/>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27860" cy="876300"/>
                  </a:xfrm>
                  <a:prstGeom prst="rect">
                    <a:avLst/>
                  </a:prstGeom>
                  <a:noFill/>
                  <a:ln>
                    <a:noFill/>
                  </a:ln>
                </pic:spPr>
              </pic:pic>
            </a:graphicData>
          </a:graphic>
        </wp:inline>
      </w:drawing>
    </w:r>
  </w:p>
  <w:p w14:paraId="115382DB" w14:textId="77777777" w:rsidR="00095FC7" w:rsidRPr="008F2658" w:rsidRDefault="00095FC7" w:rsidP="00180C9B">
    <w:pPr>
      <w:tabs>
        <w:tab w:val="left" w:pos="2618"/>
        <w:tab w:val="left" w:pos="4376"/>
        <w:tab w:val="center" w:pos="4680"/>
        <w:tab w:val="right" w:pos="9360"/>
      </w:tabs>
      <w:spacing w:after="0" w:line="240" w:lineRule="auto"/>
      <w:rPr>
        <w:rFonts w:ascii="Calibri" w:eastAsia="Calibri" w:hAnsi="Calibri" w:cs="Times New Roman"/>
        <w:b/>
        <w:lan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7CD"/>
    <w:multiLevelType w:val="hybridMultilevel"/>
    <w:tmpl w:val="D17C19D0"/>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188B"/>
    <w:multiLevelType w:val="hybridMultilevel"/>
    <w:tmpl w:val="FCE45D2C"/>
    <w:lvl w:ilvl="0" w:tplc="323214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2D13"/>
    <w:multiLevelType w:val="hybridMultilevel"/>
    <w:tmpl w:val="F40C164A"/>
    <w:lvl w:ilvl="0" w:tplc="CAFCC8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264A"/>
    <w:multiLevelType w:val="hybridMultilevel"/>
    <w:tmpl w:val="C81A38B4"/>
    <w:lvl w:ilvl="0" w:tplc="63E6C5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F7F73"/>
    <w:multiLevelType w:val="multilevel"/>
    <w:tmpl w:val="865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27C4"/>
    <w:multiLevelType w:val="multilevel"/>
    <w:tmpl w:val="70E2FD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314442"/>
    <w:multiLevelType w:val="hybridMultilevel"/>
    <w:tmpl w:val="D4DE05B2"/>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649C1"/>
    <w:multiLevelType w:val="hybridMultilevel"/>
    <w:tmpl w:val="AA7A98FE"/>
    <w:lvl w:ilvl="0" w:tplc="E5D8201E">
      <w:start w:val="16"/>
      <w:numFmt w:val="bullet"/>
      <w:lvlText w:val="-"/>
      <w:lvlJc w:val="left"/>
      <w:pPr>
        <w:ind w:left="720" w:hanging="360"/>
      </w:pPr>
      <w:rPr>
        <w:rFonts w:ascii="Calibri" w:eastAsiaTheme="minorHAnsi" w:hAnsi="Calibri" w:cs="Calibri"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14E8E"/>
    <w:multiLevelType w:val="hybridMultilevel"/>
    <w:tmpl w:val="CD8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61475"/>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52C5"/>
    <w:multiLevelType w:val="hybridMultilevel"/>
    <w:tmpl w:val="2D5A4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86A69"/>
    <w:multiLevelType w:val="multilevel"/>
    <w:tmpl w:val="F1502534"/>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7D57F9"/>
    <w:multiLevelType w:val="multilevel"/>
    <w:tmpl w:val="8AB024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7482D"/>
    <w:multiLevelType w:val="hybridMultilevel"/>
    <w:tmpl w:val="32925BB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2361"/>
    <w:multiLevelType w:val="multilevel"/>
    <w:tmpl w:val="83C22F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39D7763"/>
    <w:multiLevelType w:val="hybridMultilevel"/>
    <w:tmpl w:val="EBDA920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A2913"/>
    <w:multiLevelType w:val="hybridMultilevel"/>
    <w:tmpl w:val="DE2E1558"/>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374E6"/>
    <w:multiLevelType w:val="hybridMultilevel"/>
    <w:tmpl w:val="F29A81E2"/>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20815"/>
    <w:multiLevelType w:val="hybridMultilevel"/>
    <w:tmpl w:val="5CE66EE4"/>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4B88"/>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B3FE8"/>
    <w:multiLevelType w:val="hybridMultilevel"/>
    <w:tmpl w:val="DBCE0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B58C4"/>
    <w:multiLevelType w:val="hybridMultilevel"/>
    <w:tmpl w:val="1C08A520"/>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56933"/>
    <w:multiLevelType w:val="hybridMultilevel"/>
    <w:tmpl w:val="904E76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20"/>
  </w:num>
  <w:num w:numId="4">
    <w:abstractNumId w:val="3"/>
  </w:num>
  <w:num w:numId="5">
    <w:abstractNumId w:val="18"/>
  </w:num>
  <w:num w:numId="6">
    <w:abstractNumId w:val="4"/>
  </w:num>
  <w:num w:numId="7">
    <w:abstractNumId w:val="13"/>
  </w:num>
  <w:num w:numId="8">
    <w:abstractNumId w:val="6"/>
  </w:num>
  <w:num w:numId="9">
    <w:abstractNumId w:val="15"/>
  </w:num>
  <w:num w:numId="10">
    <w:abstractNumId w:val="10"/>
  </w:num>
  <w:num w:numId="11">
    <w:abstractNumId w:val="12"/>
  </w:num>
  <w:num w:numId="12">
    <w:abstractNumId w:val="8"/>
  </w:num>
  <w:num w:numId="13">
    <w:abstractNumId w:val="16"/>
  </w:num>
  <w:num w:numId="14">
    <w:abstractNumId w:val="17"/>
  </w:num>
  <w:num w:numId="15">
    <w:abstractNumId w:val="0"/>
  </w:num>
  <w:num w:numId="16">
    <w:abstractNumId w:val="21"/>
  </w:num>
  <w:num w:numId="17">
    <w:abstractNumId w:val="11"/>
  </w:num>
  <w:num w:numId="18">
    <w:abstractNumId w:val="14"/>
  </w:num>
  <w:num w:numId="19">
    <w:abstractNumId w:val="5"/>
  </w:num>
  <w:num w:numId="20">
    <w:abstractNumId w:val="22"/>
  </w:num>
  <w:num w:numId="21">
    <w:abstractNumId w:val="19"/>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9B"/>
    <w:rsid w:val="000048D1"/>
    <w:rsid w:val="00024BAC"/>
    <w:rsid w:val="0003055D"/>
    <w:rsid w:val="00060738"/>
    <w:rsid w:val="00084417"/>
    <w:rsid w:val="0009093C"/>
    <w:rsid w:val="00095FC7"/>
    <w:rsid w:val="000B4CF9"/>
    <w:rsid w:val="000C368E"/>
    <w:rsid w:val="000D54BA"/>
    <w:rsid w:val="000E6981"/>
    <w:rsid w:val="000F6CD5"/>
    <w:rsid w:val="001003F8"/>
    <w:rsid w:val="00115BB4"/>
    <w:rsid w:val="001323EA"/>
    <w:rsid w:val="00154411"/>
    <w:rsid w:val="00161E90"/>
    <w:rsid w:val="00180C9B"/>
    <w:rsid w:val="00187BAF"/>
    <w:rsid w:val="00191156"/>
    <w:rsid w:val="001B606B"/>
    <w:rsid w:val="001C748E"/>
    <w:rsid w:val="001E59AB"/>
    <w:rsid w:val="00231747"/>
    <w:rsid w:val="00252DC2"/>
    <w:rsid w:val="0027432D"/>
    <w:rsid w:val="002910A6"/>
    <w:rsid w:val="002B6AE7"/>
    <w:rsid w:val="002D4C3B"/>
    <w:rsid w:val="002F6F84"/>
    <w:rsid w:val="00304B35"/>
    <w:rsid w:val="00317382"/>
    <w:rsid w:val="00324FAD"/>
    <w:rsid w:val="00337C37"/>
    <w:rsid w:val="00372046"/>
    <w:rsid w:val="003A1AB9"/>
    <w:rsid w:val="00422135"/>
    <w:rsid w:val="00430B99"/>
    <w:rsid w:val="004414A8"/>
    <w:rsid w:val="004756F2"/>
    <w:rsid w:val="004777CF"/>
    <w:rsid w:val="00480AD1"/>
    <w:rsid w:val="004870F6"/>
    <w:rsid w:val="004E0F5B"/>
    <w:rsid w:val="004F0D70"/>
    <w:rsid w:val="00546C5A"/>
    <w:rsid w:val="00554E29"/>
    <w:rsid w:val="005728B1"/>
    <w:rsid w:val="0059689A"/>
    <w:rsid w:val="005D4237"/>
    <w:rsid w:val="005D653A"/>
    <w:rsid w:val="005D72EF"/>
    <w:rsid w:val="005E1848"/>
    <w:rsid w:val="005F59D7"/>
    <w:rsid w:val="006436CC"/>
    <w:rsid w:val="00657AF6"/>
    <w:rsid w:val="0068254D"/>
    <w:rsid w:val="006B47D0"/>
    <w:rsid w:val="006C4E71"/>
    <w:rsid w:val="00703D82"/>
    <w:rsid w:val="00726319"/>
    <w:rsid w:val="007302D6"/>
    <w:rsid w:val="007304EF"/>
    <w:rsid w:val="00751259"/>
    <w:rsid w:val="00761FB2"/>
    <w:rsid w:val="0078526C"/>
    <w:rsid w:val="007B1DFD"/>
    <w:rsid w:val="007C1BFB"/>
    <w:rsid w:val="007C6D11"/>
    <w:rsid w:val="007C7CDB"/>
    <w:rsid w:val="007D4B2C"/>
    <w:rsid w:val="007E0BAE"/>
    <w:rsid w:val="00832E67"/>
    <w:rsid w:val="008427F0"/>
    <w:rsid w:val="008A38E0"/>
    <w:rsid w:val="008B24F5"/>
    <w:rsid w:val="008D3D92"/>
    <w:rsid w:val="008E78B7"/>
    <w:rsid w:val="009358C4"/>
    <w:rsid w:val="0096043C"/>
    <w:rsid w:val="009635E4"/>
    <w:rsid w:val="009A61B1"/>
    <w:rsid w:val="009B541A"/>
    <w:rsid w:val="009E14E4"/>
    <w:rsid w:val="009E1542"/>
    <w:rsid w:val="009E4AC7"/>
    <w:rsid w:val="009E5AFC"/>
    <w:rsid w:val="009E712B"/>
    <w:rsid w:val="009F7F51"/>
    <w:rsid w:val="00A14EC7"/>
    <w:rsid w:val="00A17A33"/>
    <w:rsid w:val="00A242CF"/>
    <w:rsid w:val="00A36383"/>
    <w:rsid w:val="00AD1B7A"/>
    <w:rsid w:val="00AE04E6"/>
    <w:rsid w:val="00AE4E30"/>
    <w:rsid w:val="00AE714F"/>
    <w:rsid w:val="00AF62C0"/>
    <w:rsid w:val="00B10A23"/>
    <w:rsid w:val="00B273A6"/>
    <w:rsid w:val="00B65CED"/>
    <w:rsid w:val="00BE1D74"/>
    <w:rsid w:val="00C0374E"/>
    <w:rsid w:val="00C07211"/>
    <w:rsid w:val="00C23854"/>
    <w:rsid w:val="00C33999"/>
    <w:rsid w:val="00C3632D"/>
    <w:rsid w:val="00C55934"/>
    <w:rsid w:val="00CD4B71"/>
    <w:rsid w:val="00CE2A50"/>
    <w:rsid w:val="00D1691D"/>
    <w:rsid w:val="00D23564"/>
    <w:rsid w:val="00D31D67"/>
    <w:rsid w:val="00D77A06"/>
    <w:rsid w:val="00D85123"/>
    <w:rsid w:val="00E431D1"/>
    <w:rsid w:val="00E61E6B"/>
    <w:rsid w:val="00E92C9E"/>
    <w:rsid w:val="00EB6A72"/>
    <w:rsid w:val="00EB7307"/>
    <w:rsid w:val="00EE6E56"/>
    <w:rsid w:val="00EF5BFB"/>
    <w:rsid w:val="00EF60AD"/>
    <w:rsid w:val="00F00A6C"/>
    <w:rsid w:val="00F121EB"/>
    <w:rsid w:val="00F1689D"/>
    <w:rsid w:val="00F52FA4"/>
    <w:rsid w:val="00F553B0"/>
    <w:rsid w:val="00F66823"/>
    <w:rsid w:val="00F80F81"/>
    <w:rsid w:val="00FA4F9C"/>
    <w:rsid w:val="00FA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DE44"/>
  <w15:docId w15:val="{39F0BAE5-C244-4C9B-A1D1-C5BA3366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0" w:qFormat="1"/>
    <w:lsdException w:name="heading 2" w:semiHidden="1" w:uiPriority="9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9B"/>
  </w:style>
  <w:style w:type="paragraph" w:styleId="Heading1">
    <w:name w:val="heading 1"/>
    <w:basedOn w:val="Normal"/>
    <w:next w:val="Normal"/>
    <w:link w:val="Heading1Char"/>
    <w:uiPriority w:val="90"/>
    <w:qFormat/>
    <w:rsid w:val="00180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0"/>
    <w:unhideWhenUsed/>
    <w:qFormat/>
    <w:rsid w:val="00180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C9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C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C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C9B"/>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18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9B"/>
    <w:rPr>
      <w:rFonts w:ascii="Segoe UI" w:hAnsi="Segoe UI" w:cs="Segoe UI"/>
      <w:sz w:val="18"/>
      <w:szCs w:val="18"/>
    </w:rPr>
  </w:style>
  <w:style w:type="paragraph" w:styleId="ListParagraph">
    <w:name w:val="List Paragraph"/>
    <w:aliases w:val="ПАРАГРАФ,Colorful List - Accent 11,List1,List Paragraph compact,Normal bullet 2,Paragraphe de liste 2,Reference list,Bullet list,Numbered List,Paragraph,Bullet EY,List Paragraph11,Normal bullet 21,List L1,Resume Title,Citation List,Ha,lp1"/>
    <w:basedOn w:val="Normal"/>
    <w:link w:val="ListParagraphChar"/>
    <w:uiPriority w:val="34"/>
    <w:qFormat/>
    <w:rsid w:val="00180C9B"/>
    <w:pPr>
      <w:ind w:left="720"/>
      <w:contextualSpacing/>
    </w:pPr>
  </w:style>
  <w:style w:type="character" w:customStyle="1" w:styleId="ListParagraphChar">
    <w:name w:val="List Paragraph Char"/>
    <w:aliases w:val="ПАРАГРАФ Char,Colorful List - Accent 11 Char,List1 Char,List Paragraph compact Char,Normal bullet 2 Char,Paragraphe de liste 2 Char,Reference list Char,Bullet list Char,Numbered List Char,Paragraph Char,Bullet EY Char,List L1 Char"/>
    <w:link w:val="ListParagraph"/>
    <w:uiPriority w:val="34"/>
    <w:qFormat/>
    <w:rsid w:val="00180C9B"/>
  </w:style>
  <w:style w:type="table" w:styleId="TableGrid">
    <w:name w:val="Table Grid"/>
    <w:basedOn w:val="TableNormal"/>
    <w:uiPriority w:val="39"/>
    <w:rsid w:val="0018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C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C9B"/>
  </w:style>
  <w:style w:type="paragraph" w:styleId="Footer">
    <w:name w:val="footer"/>
    <w:basedOn w:val="Normal"/>
    <w:link w:val="FooterChar"/>
    <w:uiPriority w:val="99"/>
    <w:unhideWhenUsed/>
    <w:rsid w:val="00180C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C9B"/>
  </w:style>
  <w:style w:type="character" w:customStyle="1" w:styleId="jlqj4b">
    <w:name w:val="jlqj4b"/>
    <w:basedOn w:val="DefaultParagraphFont"/>
    <w:rsid w:val="00180C9B"/>
  </w:style>
  <w:style w:type="character" w:customStyle="1" w:styleId="CommentTextChar">
    <w:name w:val="Comment Text Char"/>
    <w:basedOn w:val="DefaultParagraphFont"/>
    <w:link w:val="CommentText"/>
    <w:uiPriority w:val="99"/>
    <w:rsid w:val="00180C9B"/>
    <w:rPr>
      <w:b/>
      <w:sz w:val="20"/>
      <w:szCs w:val="20"/>
    </w:rPr>
  </w:style>
  <w:style w:type="paragraph" w:styleId="CommentText">
    <w:name w:val="annotation text"/>
    <w:basedOn w:val="Normal"/>
    <w:link w:val="CommentTextChar"/>
    <w:uiPriority w:val="99"/>
    <w:unhideWhenUsed/>
    <w:rsid w:val="00180C9B"/>
    <w:pPr>
      <w:spacing w:line="240" w:lineRule="auto"/>
    </w:pPr>
    <w:rPr>
      <w:b/>
      <w:sz w:val="20"/>
      <w:szCs w:val="20"/>
    </w:rPr>
  </w:style>
  <w:style w:type="character" w:customStyle="1" w:styleId="CommentTextChar1">
    <w:name w:val="Comment Text Char1"/>
    <w:basedOn w:val="DefaultParagraphFont"/>
    <w:uiPriority w:val="99"/>
    <w:semiHidden/>
    <w:rsid w:val="00180C9B"/>
    <w:rPr>
      <w:sz w:val="20"/>
      <w:szCs w:val="20"/>
    </w:rPr>
  </w:style>
  <w:style w:type="character" w:customStyle="1" w:styleId="NoSpacingChar">
    <w:name w:val="No Spacing Char"/>
    <w:link w:val="NoSpacing"/>
    <w:uiPriority w:val="1"/>
    <w:locked/>
    <w:rsid w:val="00180C9B"/>
  </w:style>
  <w:style w:type="paragraph" w:styleId="NoSpacing">
    <w:name w:val="No Spacing"/>
    <w:link w:val="NoSpacingChar"/>
    <w:uiPriority w:val="1"/>
    <w:qFormat/>
    <w:rsid w:val="00180C9B"/>
    <w:pPr>
      <w:suppressAutoHyphens/>
      <w:autoSpaceDN w:val="0"/>
      <w:spacing w:after="0" w:line="240" w:lineRule="auto"/>
    </w:pPr>
  </w:style>
  <w:style w:type="character" w:customStyle="1" w:styleId="viiyi">
    <w:name w:val="viiyi"/>
    <w:basedOn w:val="DefaultParagraphFont"/>
    <w:rsid w:val="00180C9B"/>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Char,fn"/>
    <w:basedOn w:val="Normal"/>
    <w:link w:val="FootnoteTextChar"/>
    <w:uiPriority w:val="99"/>
    <w:unhideWhenUsed/>
    <w:qFormat/>
    <w:rsid w:val="00180C9B"/>
    <w:pPr>
      <w:spacing w:after="0" w:line="240" w:lineRule="auto"/>
      <w:jc w:val="both"/>
    </w:pPr>
    <w:rPr>
      <w:rFonts w:asciiTheme="majorHAnsi" w:eastAsia="Times New Roman" w:hAnsiTheme="majorHAnsi" w:cs="Times New Roman"/>
      <w:color w:val="0070C0"/>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 Char"/>
    <w:basedOn w:val="DefaultParagraphFont"/>
    <w:link w:val="FootnoteText"/>
    <w:uiPriority w:val="99"/>
    <w:qFormat/>
    <w:rsid w:val="00180C9B"/>
    <w:rPr>
      <w:rFonts w:asciiTheme="majorHAnsi" w:eastAsia="Times New Roman" w:hAnsiTheme="majorHAnsi" w:cs="Times New Roman"/>
      <w:color w:val="0070C0"/>
      <w:sz w:val="20"/>
      <w:szCs w:val="20"/>
      <w:lang w:val="bg-BG"/>
    </w:rPr>
  </w:style>
  <w:style w:type="character" w:styleId="FootnoteReference">
    <w:name w:val="footnote reference"/>
    <w:aliases w:val="Footnote symbol,Footnote Reference Superscript,SUPERS,BVI fnr,Appel note de bas de p,Nota,(NECG) Footnote Reference,Voetnootverwijzing,Lábjegyzet-hivatkozás,L?bjegyzet-hivatkoz?s,Char1 Char Char Char Char,ftref, BVI fnr,note TESI,Ref"/>
    <w:basedOn w:val="DefaultParagraphFont"/>
    <w:link w:val="FootnotesymbolCarZchn"/>
    <w:uiPriority w:val="99"/>
    <w:unhideWhenUsed/>
    <w:qFormat/>
    <w:rsid w:val="00180C9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180C9B"/>
    <w:pPr>
      <w:spacing w:line="240" w:lineRule="exact"/>
      <w:jc w:val="both"/>
    </w:pPr>
    <w:rPr>
      <w:vertAlign w:val="superscript"/>
    </w:rPr>
  </w:style>
  <w:style w:type="character" w:styleId="Hyperlink">
    <w:name w:val="Hyperlink"/>
    <w:basedOn w:val="DefaultParagraphFont"/>
    <w:uiPriority w:val="99"/>
    <w:unhideWhenUsed/>
    <w:rsid w:val="00180C9B"/>
    <w:rPr>
      <w:color w:val="0563C1" w:themeColor="hyperlink"/>
      <w:u w:val="single"/>
    </w:rPr>
  </w:style>
  <w:style w:type="paragraph" w:styleId="BodyText">
    <w:name w:val="Body Text"/>
    <w:aliases w:val="block style"/>
    <w:basedOn w:val="Normal"/>
    <w:link w:val="BodyTextChar"/>
    <w:uiPriority w:val="1"/>
    <w:qFormat/>
    <w:rsid w:val="00180C9B"/>
    <w:pPr>
      <w:widowControl w:val="0"/>
      <w:autoSpaceDE w:val="0"/>
      <w:autoSpaceDN w:val="0"/>
      <w:spacing w:after="0" w:line="240" w:lineRule="auto"/>
    </w:pPr>
    <w:rPr>
      <w:rFonts w:ascii="Trebuchet MS" w:eastAsia="Trebuchet MS" w:hAnsi="Trebuchet MS" w:cs="Trebuchet MS"/>
    </w:rPr>
  </w:style>
  <w:style w:type="character" w:customStyle="1" w:styleId="BodyTextChar">
    <w:name w:val="Body Text Char"/>
    <w:aliases w:val="block style Char"/>
    <w:basedOn w:val="DefaultParagraphFont"/>
    <w:link w:val="BodyText"/>
    <w:uiPriority w:val="1"/>
    <w:rsid w:val="00180C9B"/>
    <w:rPr>
      <w:rFonts w:ascii="Trebuchet MS" w:eastAsia="Trebuchet MS" w:hAnsi="Trebuchet MS" w:cs="Trebuchet MS"/>
    </w:rPr>
  </w:style>
  <w:style w:type="paragraph" w:customStyle="1" w:styleId="emission">
    <w:name w:val="emission"/>
    <w:basedOn w:val="Normal"/>
    <w:rsid w:val="00180C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180C9B"/>
  </w:style>
  <w:style w:type="paragraph" w:styleId="NormalWeb">
    <w:name w:val="Normal (Web)"/>
    <w:basedOn w:val="Normal"/>
    <w:uiPriority w:val="99"/>
    <w:semiHidden/>
    <w:unhideWhenUsed/>
    <w:rsid w:val="00180C9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0C9B"/>
    <w:rPr>
      <w:sz w:val="16"/>
      <w:szCs w:val="16"/>
    </w:rPr>
  </w:style>
  <w:style w:type="paragraph" w:styleId="CommentSubject">
    <w:name w:val="annotation subject"/>
    <w:basedOn w:val="CommentText"/>
    <w:next w:val="CommentText"/>
    <w:link w:val="CommentSubjectChar"/>
    <w:uiPriority w:val="99"/>
    <w:semiHidden/>
    <w:unhideWhenUsed/>
    <w:rsid w:val="00180C9B"/>
    <w:rPr>
      <w:bCs/>
    </w:rPr>
  </w:style>
  <w:style w:type="character" w:customStyle="1" w:styleId="CommentSubjectChar">
    <w:name w:val="Comment Subject Char"/>
    <w:basedOn w:val="CommentTextChar1"/>
    <w:link w:val="CommentSubject"/>
    <w:uiPriority w:val="99"/>
    <w:semiHidden/>
    <w:rsid w:val="00180C9B"/>
    <w:rPr>
      <w:b/>
      <w:bCs/>
      <w:sz w:val="20"/>
      <w:szCs w:val="20"/>
    </w:rPr>
  </w:style>
  <w:style w:type="paragraph" w:styleId="TOCHeading">
    <w:name w:val="TOC Heading"/>
    <w:basedOn w:val="Heading1"/>
    <w:next w:val="Normal"/>
    <w:uiPriority w:val="39"/>
    <w:unhideWhenUsed/>
    <w:qFormat/>
    <w:rsid w:val="00180C9B"/>
    <w:pPr>
      <w:outlineLvl w:val="9"/>
    </w:pPr>
  </w:style>
  <w:style w:type="paragraph" w:styleId="TOC1">
    <w:name w:val="toc 1"/>
    <w:basedOn w:val="Normal"/>
    <w:next w:val="Normal"/>
    <w:autoRedefine/>
    <w:uiPriority w:val="39"/>
    <w:unhideWhenUsed/>
    <w:rsid w:val="00180C9B"/>
    <w:pPr>
      <w:spacing w:after="100"/>
    </w:pPr>
  </w:style>
  <w:style w:type="paragraph" w:styleId="TOC3">
    <w:name w:val="toc 3"/>
    <w:basedOn w:val="Normal"/>
    <w:next w:val="Normal"/>
    <w:autoRedefine/>
    <w:uiPriority w:val="39"/>
    <w:unhideWhenUsed/>
    <w:rsid w:val="00180C9B"/>
    <w:pPr>
      <w:tabs>
        <w:tab w:val="left" w:pos="1100"/>
        <w:tab w:val="right" w:leader="dot" w:pos="9350"/>
      </w:tabs>
      <w:spacing w:after="100"/>
      <w:ind w:left="440"/>
    </w:pPr>
    <w:rPr>
      <w:rFonts w:ascii="Times New Roman" w:eastAsia="Times New Roman" w:hAnsi="Times New Roman" w:cs="Times New Roman"/>
      <w:b/>
      <w:bCs/>
      <w:noProof/>
      <w:lang w:val="ru-RU" w:eastAsia="bg-BG"/>
    </w:rPr>
  </w:style>
  <w:style w:type="paragraph" w:styleId="TOC2">
    <w:name w:val="toc 2"/>
    <w:basedOn w:val="Normal"/>
    <w:next w:val="Normal"/>
    <w:autoRedefine/>
    <w:uiPriority w:val="39"/>
    <w:unhideWhenUsed/>
    <w:rsid w:val="00180C9B"/>
    <w:pPr>
      <w:spacing w:after="100"/>
      <w:ind w:left="220"/>
    </w:pPr>
  </w:style>
  <w:style w:type="character" w:styleId="FollowedHyperlink">
    <w:name w:val="FollowedHyperlink"/>
    <w:basedOn w:val="DefaultParagraphFont"/>
    <w:uiPriority w:val="99"/>
    <w:semiHidden/>
    <w:unhideWhenUsed/>
    <w:rsid w:val="00180C9B"/>
    <w:rPr>
      <w:color w:val="954F72" w:themeColor="followedHyperlink"/>
      <w:u w:val="single"/>
    </w:rPr>
  </w:style>
  <w:style w:type="character" w:styleId="Emphasis">
    <w:name w:val="Emphasis"/>
    <w:basedOn w:val="DefaultParagraphFont"/>
    <w:uiPriority w:val="20"/>
    <w:qFormat/>
    <w:rsid w:val="00180C9B"/>
    <w:rPr>
      <w:i/>
      <w:iCs/>
    </w:rPr>
  </w:style>
  <w:style w:type="paragraph" w:styleId="Revision">
    <w:name w:val="Revision"/>
    <w:hidden/>
    <w:uiPriority w:val="99"/>
    <w:semiHidden/>
    <w:rsid w:val="00A14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8838">
      <w:bodyDiv w:val="1"/>
      <w:marLeft w:val="0"/>
      <w:marRight w:val="0"/>
      <w:marTop w:val="0"/>
      <w:marBottom w:val="0"/>
      <w:divBdr>
        <w:top w:val="none" w:sz="0" w:space="0" w:color="auto"/>
        <w:left w:val="none" w:sz="0" w:space="0" w:color="auto"/>
        <w:bottom w:val="none" w:sz="0" w:space="0" w:color="auto"/>
        <w:right w:val="none" w:sz="0" w:space="0" w:color="auto"/>
      </w:divBdr>
    </w:div>
    <w:div w:id="1057244448">
      <w:bodyDiv w:val="1"/>
      <w:marLeft w:val="0"/>
      <w:marRight w:val="0"/>
      <w:marTop w:val="0"/>
      <w:marBottom w:val="0"/>
      <w:divBdr>
        <w:top w:val="none" w:sz="0" w:space="0" w:color="auto"/>
        <w:left w:val="none" w:sz="0" w:space="0" w:color="auto"/>
        <w:bottom w:val="none" w:sz="0" w:space="0" w:color="auto"/>
        <w:right w:val="none" w:sz="0" w:space="0" w:color="auto"/>
      </w:divBdr>
      <w:divsChild>
        <w:div w:id="106316546">
          <w:marLeft w:val="0"/>
          <w:marRight w:val="0"/>
          <w:marTop w:val="0"/>
          <w:marBottom w:val="0"/>
          <w:divBdr>
            <w:top w:val="none" w:sz="0" w:space="0" w:color="auto"/>
            <w:left w:val="none" w:sz="0" w:space="0" w:color="auto"/>
            <w:bottom w:val="none" w:sz="0" w:space="0" w:color="auto"/>
            <w:right w:val="none" w:sz="0" w:space="0" w:color="auto"/>
          </w:divBdr>
        </w:div>
      </w:divsChild>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
    <w:div w:id="1272668049">
      <w:bodyDiv w:val="1"/>
      <w:marLeft w:val="0"/>
      <w:marRight w:val="0"/>
      <w:marTop w:val="0"/>
      <w:marBottom w:val="0"/>
      <w:divBdr>
        <w:top w:val="none" w:sz="0" w:space="0" w:color="auto"/>
        <w:left w:val="none" w:sz="0" w:space="0" w:color="auto"/>
        <w:bottom w:val="none" w:sz="0" w:space="0" w:color="auto"/>
        <w:right w:val="none" w:sz="0" w:space="0" w:color="auto"/>
      </w:divBdr>
    </w:div>
    <w:div w:id="1305962392">
      <w:bodyDiv w:val="1"/>
      <w:marLeft w:val="0"/>
      <w:marRight w:val="0"/>
      <w:marTop w:val="0"/>
      <w:marBottom w:val="0"/>
      <w:divBdr>
        <w:top w:val="none" w:sz="0" w:space="0" w:color="auto"/>
        <w:left w:val="none" w:sz="0" w:space="0" w:color="auto"/>
        <w:bottom w:val="none" w:sz="0" w:space="0" w:color="auto"/>
        <w:right w:val="none" w:sz="0" w:space="0" w:color="auto"/>
      </w:divBdr>
    </w:div>
    <w:div w:id="1449812509">
      <w:bodyDiv w:val="1"/>
      <w:marLeft w:val="0"/>
      <w:marRight w:val="0"/>
      <w:marTop w:val="0"/>
      <w:marBottom w:val="0"/>
      <w:divBdr>
        <w:top w:val="none" w:sz="0" w:space="0" w:color="auto"/>
        <w:left w:val="none" w:sz="0" w:space="0" w:color="auto"/>
        <w:bottom w:val="none" w:sz="0" w:space="0" w:color="auto"/>
        <w:right w:val="none" w:sz="0" w:space="0" w:color="auto"/>
      </w:divBdr>
    </w:div>
    <w:div w:id="1492133253">
      <w:bodyDiv w:val="1"/>
      <w:marLeft w:val="0"/>
      <w:marRight w:val="0"/>
      <w:marTop w:val="0"/>
      <w:marBottom w:val="0"/>
      <w:divBdr>
        <w:top w:val="none" w:sz="0" w:space="0" w:color="auto"/>
        <w:left w:val="none" w:sz="0" w:space="0" w:color="auto"/>
        <w:bottom w:val="none" w:sz="0" w:space="0" w:color="auto"/>
        <w:right w:val="none" w:sz="0" w:space="0" w:color="auto"/>
      </w:divBdr>
    </w:div>
    <w:div w:id="1584414960">
      <w:bodyDiv w:val="1"/>
      <w:marLeft w:val="0"/>
      <w:marRight w:val="0"/>
      <w:marTop w:val="0"/>
      <w:marBottom w:val="0"/>
      <w:divBdr>
        <w:top w:val="none" w:sz="0" w:space="0" w:color="auto"/>
        <w:left w:val="none" w:sz="0" w:space="0" w:color="auto"/>
        <w:bottom w:val="none" w:sz="0" w:space="0" w:color="auto"/>
        <w:right w:val="none" w:sz="0" w:space="0" w:color="auto"/>
      </w:divBdr>
    </w:div>
    <w:div w:id="1696076948">
      <w:bodyDiv w:val="1"/>
      <w:marLeft w:val="0"/>
      <w:marRight w:val="0"/>
      <w:marTop w:val="0"/>
      <w:marBottom w:val="0"/>
      <w:divBdr>
        <w:top w:val="none" w:sz="0" w:space="0" w:color="auto"/>
        <w:left w:val="none" w:sz="0" w:space="0" w:color="auto"/>
        <w:bottom w:val="none" w:sz="0" w:space="0" w:color="auto"/>
        <w:right w:val="none" w:sz="0" w:space="0" w:color="auto"/>
      </w:divBdr>
    </w:div>
    <w:div w:id="192761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d.int/sp/targets/" TargetMode="External"/><Relationship Id="rId18" Type="http://schemas.openxmlformats.org/officeDocument/2006/relationships/hyperlink" Target="http://eur-lex.europa.eu/legal-content/EN/TXT/?uri=CELEX:32008L00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BG/AUTO/?uri=celex:21993A1213%2801%29" TargetMode="External"/><Relationship Id="rId17" Type="http://schemas.openxmlformats.org/officeDocument/2006/relationships/hyperlink" Target="https://eur-lex.europa.eu/legal-content/BG/AUTO/?uri=celex:31991L0271" TargetMode="External"/><Relationship Id="rId2" Type="http://schemas.openxmlformats.org/officeDocument/2006/relationships/numbering" Target="numbering.xml"/><Relationship Id="rId16" Type="http://schemas.openxmlformats.org/officeDocument/2006/relationships/hyperlink" Target="https://eur-lex.europa.eu/legal-content/BG/AUTO/?uri=celex:32013L0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AUTO/?uri=celex:32000L0060" TargetMode="External"/><Relationship Id="rId10" Type="http://schemas.openxmlformats.org/officeDocument/2006/relationships/header" Target="header1.xml"/><Relationship Id="rId19" Type="http://schemas.openxmlformats.org/officeDocument/2006/relationships/hyperlink" Target="https://ec.europa.eu/info/strategy/priorities-2019-2024/european-green-deal_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ur-lex.europa.eu/legal-content/BG/TXT/?uri=LEGISSUM:ev00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fin.bg/bg/documents?dq=%D0%BE%D0%BE%D0%B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B0AF-2C3D-4F0B-90FE-C3FA0EC9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22709</Words>
  <Characters>129447</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 Boyadzhieva</dc:creator>
  <cp:keywords/>
  <dc:description/>
  <cp:lastModifiedBy>kamelia</cp:lastModifiedBy>
  <cp:revision>3</cp:revision>
  <dcterms:created xsi:type="dcterms:W3CDTF">2022-01-18T08:34:00Z</dcterms:created>
  <dcterms:modified xsi:type="dcterms:W3CDTF">2022-01-18T08:36:00Z</dcterms:modified>
</cp:coreProperties>
</file>